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241" w:rsidRPr="00085241" w:rsidRDefault="00085241" w:rsidP="00781082">
      <w:pPr>
        <w:tabs>
          <w:tab w:val="left" w:pos="1843"/>
        </w:tabs>
        <w:spacing w:after="0" w:line="276" w:lineRule="auto"/>
        <w:jc w:val="both"/>
        <w:rPr>
          <w:rFonts w:ascii="Palatino Linotype" w:hAnsi="Palatino Linotype" w:cs="Tahoma"/>
          <w:b/>
          <w:sz w:val="24"/>
          <w:szCs w:val="24"/>
        </w:rPr>
      </w:pPr>
    </w:p>
    <w:p w:rsidR="00A22273" w:rsidRPr="00A0224B" w:rsidRDefault="00A22273" w:rsidP="00781082">
      <w:pPr>
        <w:tabs>
          <w:tab w:val="left" w:pos="1843"/>
        </w:tabs>
        <w:spacing w:after="0" w:line="276" w:lineRule="auto"/>
        <w:jc w:val="both"/>
        <w:rPr>
          <w:rFonts w:ascii="Palatino Linotype" w:hAnsi="Palatino Linotype" w:cs="Tahoma"/>
          <w:b/>
          <w:sz w:val="10"/>
          <w:szCs w:val="10"/>
        </w:rPr>
      </w:pPr>
    </w:p>
    <w:p w:rsidR="009E0861" w:rsidRDefault="009E0861" w:rsidP="0089469D">
      <w:pPr>
        <w:tabs>
          <w:tab w:val="left" w:pos="1843"/>
        </w:tabs>
        <w:spacing w:after="0" w:line="276" w:lineRule="auto"/>
        <w:jc w:val="both"/>
        <w:rPr>
          <w:rFonts w:ascii="Palatino Linotype" w:hAnsi="Palatino Linotype" w:cs="Tahoma"/>
          <w:b/>
          <w:sz w:val="24"/>
          <w:szCs w:val="24"/>
        </w:rPr>
      </w:pPr>
      <w:r w:rsidRPr="00085241">
        <w:rPr>
          <w:rFonts w:ascii="Palatino Linotype" w:hAnsi="Palatino Linotype" w:cs="Tahoma"/>
          <w:b/>
          <w:sz w:val="24"/>
          <w:szCs w:val="24"/>
        </w:rPr>
        <w:t xml:space="preserve">VOTO PARTICULAR QUE FORMULA EL COMISIONADO LUIS GUSTAVO PARRA NORIEGA, EN RELACIÓN CON LA RESOLUCIÓN DEL RECURSO DE REVISIÓN </w:t>
      </w:r>
      <w:r w:rsidR="00900597">
        <w:rPr>
          <w:rFonts w:ascii="Palatino Linotype" w:hAnsi="Palatino Linotype" w:cs="Tahoma"/>
          <w:b/>
          <w:sz w:val="24"/>
          <w:szCs w:val="24"/>
        </w:rPr>
        <w:t>03194</w:t>
      </w:r>
      <w:r w:rsidR="00DE4452" w:rsidRPr="00085241">
        <w:rPr>
          <w:rFonts w:ascii="Palatino Linotype" w:hAnsi="Palatino Linotype" w:cs="Tahoma"/>
          <w:b/>
          <w:sz w:val="24"/>
          <w:szCs w:val="24"/>
        </w:rPr>
        <w:t>/INFOEM/IP/RR/2018</w:t>
      </w:r>
      <w:r w:rsidRPr="00085241">
        <w:rPr>
          <w:rFonts w:ascii="Palatino Linotype" w:hAnsi="Palatino Linotype" w:cs="Tahoma"/>
          <w:b/>
          <w:caps/>
          <w:sz w:val="24"/>
          <w:szCs w:val="24"/>
        </w:rPr>
        <w:t>,</w:t>
      </w:r>
      <w:r w:rsidRPr="00085241">
        <w:rPr>
          <w:rFonts w:ascii="Palatino Linotype" w:hAnsi="Palatino Linotype" w:cs="Tahoma"/>
          <w:b/>
          <w:sz w:val="24"/>
          <w:szCs w:val="24"/>
        </w:rPr>
        <w:t xml:space="preserve"> PROMOVIDO EN </w:t>
      </w:r>
      <w:r w:rsidR="00792848">
        <w:rPr>
          <w:rFonts w:ascii="Palatino Linotype" w:hAnsi="Palatino Linotype" w:cs="Tahoma"/>
          <w:b/>
          <w:sz w:val="24"/>
          <w:szCs w:val="24"/>
        </w:rPr>
        <w:t xml:space="preserve">CONTRA DEL </w:t>
      </w:r>
      <w:r w:rsidR="00900597" w:rsidRPr="00900597">
        <w:rPr>
          <w:rFonts w:ascii="Palatino Linotype" w:hAnsi="Palatino Linotype" w:cs="Tahoma"/>
          <w:b/>
          <w:sz w:val="24"/>
          <w:szCs w:val="24"/>
        </w:rPr>
        <w:t xml:space="preserve">SINDICATO ÚNICO DE TRABAJADORES DE LOS PODERES, </w:t>
      </w:r>
      <w:r w:rsidR="00EA6219">
        <w:rPr>
          <w:rFonts w:ascii="Palatino Linotype" w:hAnsi="Palatino Linotype" w:cs="Tahoma"/>
          <w:b/>
          <w:sz w:val="24"/>
          <w:szCs w:val="24"/>
        </w:rPr>
        <w:t>MUNICIPIOS</w:t>
      </w:r>
      <w:r w:rsidR="00900597" w:rsidRPr="00900597">
        <w:rPr>
          <w:rFonts w:ascii="Palatino Linotype" w:hAnsi="Palatino Linotype" w:cs="Tahoma"/>
          <w:b/>
          <w:sz w:val="24"/>
          <w:szCs w:val="24"/>
        </w:rPr>
        <w:t xml:space="preserve"> E INSTITUCIONES DESCENTRALIZADAS DEL ESTADO DE MÉXICO</w:t>
      </w:r>
      <w:r w:rsidR="00900597">
        <w:rPr>
          <w:rFonts w:ascii="Palatino Linotype" w:hAnsi="Palatino Linotype" w:cs="Tahoma"/>
          <w:b/>
          <w:sz w:val="24"/>
          <w:szCs w:val="24"/>
        </w:rPr>
        <w:t>.</w:t>
      </w:r>
    </w:p>
    <w:p w:rsidR="0089469D" w:rsidRPr="00085241" w:rsidRDefault="0089469D" w:rsidP="0089469D">
      <w:pPr>
        <w:tabs>
          <w:tab w:val="left" w:pos="1843"/>
        </w:tabs>
        <w:spacing w:after="0" w:line="276" w:lineRule="auto"/>
        <w:jc w:val="both"/>
        <w:rPr>
          <w:rFonts w:ascii="Palatino Linotype" w:hAnsi="Palatino Linotype" w:cs="Tahoma"/>
          <w:sz w:val="24"/>
          <w:szCs w:val="24"/>
        </w:rPr>
      </w:pPr>
    </w:p>
    <w:p w:rsidR="009E0861" w:rsidRPr="00085241" w:rsidRDefault="009E0861" w:rsidP="00A462CB">
      <w:pPr>
        <w:spacing w:after="0" w:line="276" w:lineRule="auto"/>
        <w:jc w:val="both"/>
        <w:rPr>
          <w:rFonts w:ascii="Palatino Linotype" w:hAnsi="Palatino Linotype" w:cs="Tahoma"/>
          <w:sz w:val="24"/>
          <w:szCs w:val="24"/>
        </w:rPr>
      </w:pPr>
      <w:r w:rsidRPr="00085241">
        <w:rPr>
          <w:rFonts w:ascii="Palatino Linotype" w:hAnsi="Palatino Linotype" w:cs="Tahoma"/>
          <w:sz w:val="24"/>
          <w:szCs w:val="24"/>
        </w:rPr>
        <w:t>En términos de lo dispuesto por el artículo 189, párrafo primero, de la Ley de Transparencia y Acceso a la Información Públi</w:t>
      </w:r>
      <w:bookmarkStart w:id="0" w:name="_GoBack"/>
      <w:bookmarkEnd w:id="0"/>
      <w:r w:rsidRPr="00085241">
        <w:rPr>
          <w:rFonts w:ascii="Palatino Linotype" w:hAnsi="Palatino Linotype" w:cs="Tahoma"/>
          <w:sz w:val="24"/>
          <w:szCs w:val="24"/>
        </w:rPr>
        <w:t xml:space="preserve">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085241">
        <w:rPr>
          <w:rFonts w:ascii="Palatino Linotype" w:hAnsi="Palatino Linotype" w:cs="Tahoma"/>
          <w:b/>
          <w:sz w:val="24"/>
          <w:szCs w:val="24"/>
        </w:rPr>
        <w:t>Voto Particular</w:t>
      </w:r>
      <w:r w:rsidRPr="00085241">
        <w:rPr>
          <w:rFonts w:ascii="Palatino Linotype" w:hAnsi="Palatino Linotype" w:cs="Tahoma"/>
          <w:sz w:val="24"/>
          <w:szCs w:val="24"/>
        </w:rPr>
        <w:t xml:space="preserve"> por no compartir en su totalidad las consideraciones que sustentan la Resolución del Recurso de Revisión </w:t>
      </w:r>
      <w:r w:rsidR="00A742D1" w:rsidRPr="00023B3D">
        <w:rPr>
          <w:rFonts w:ascii="Palatino Linotype" w:hAnsi="Palatino Linotype" w:cs="Tahoma"/>
          <w:b/>
          <w:sz w:val="24"/>
          <w:szCs w:val="24"/>
        </w:rPr>
        <w:t>0</w:t>
      </w:r>
      <w:r w:rsidR="00900597">
        <w:rPr>
          <w:rFonts w:ascii="Palatino Linotype" w:hAnsi="Palatino Linotype" w:cs="Tahoma"/>
          <w:b/>
          <w:sz w:val="24"/>
          <w:szCs w:val="24"/>
        </w:rPr>
        <w:t>3194</w:t>
      </w:r>
      <w:r w:rsidR="00A742D1" w:rsidRPr="00023B3D">
        <w:rPr>
          <w:rFonts w:ascii="Palatino Linotype" w:hAnsi="Palatino Linotype" w:cs="Tahoma"/>
          <w:b/>
          <w:sz w:val="24"/>
          <w:szCs w:val="24"/>
        </w:rPr>
        <w:t>/INFOEM/IP/RR/</w:t>
      </w:r>
      <w:r w:rsidR="00104333" w:rsidRPr="00023B3D">
        <w:rPr>
          <w:rFonts w:ascii="Palatino Linotype" w:hAnsi="Palatino Linotype" w:cs="Tahoma"/>
          <w:b/>
          <w:sz w:val="24"/>
          <w:szCs w:val="24"/>
        </w:rPr>
        <w:t>2018</w:t>
      </w:r>
      <w:r w:rsidR="00104333" w:rsidRPr="00085241">
        <w:rPr>
          <w:rFonts w:ascii="Palatino Linotype" w:hAnsi="Palatino Linotype" w:cs="Tahoma"/>
          <w:sz w:val="24"/>
          <w:szCs w:val="24"/>
        </w:rPr>
        <w:t>.</w:t>
      </w:r>
    </w:p>
    <w:p w:rsidR="009E0861" w:rsidRPr="00085241" w:rsidRDefault="009E0861" w:rsidP="00A462CB">
      <w:pPr>
        <w:spacing w:after="0" w:line="276" w:lineRule="auto"/>
        <w:jc w:val="both"/>
        <w:rPr>
          <w:rFonts w:ascii="Palatino Linotype" w:hAnsi="Palatino Linotype" w:cs="Tahoma"/>
          <w:sz w:val="24"/>
          <w:szCs w:val="24"/>
        </w:rPr>
      </w:pPr>
    </w:p>
    <w:p w:rsidR="00EE3972" w:rsidRDefault="007B27AD" w:rsidP="00F31A38">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Como se desprende de la resolución en comento, </w:t>
      </w:r>
      <w:r w:rsidR="0066374D">
        <w:rPr>
          <w:rFonts w:ascii="Palatino Linotype" w:hAnsi="Palatino Linotype" w:cs="Tahoma"/>
          <w:sz w:val="24"/>
          <w:szCs w:val="24"/>
        </w:rPr>
        <w:t>la Ponencia Resolutor</w:t>
      </w:r>
      <w:r w:rsidR="00F31A38">
        <w:rPr>
          <w:rFonts w:ascii="Palatino Linotype" w:hAnsi="Palatino Linotype" w:cs="Tahoma"/>
          <w:sz w:val="24"/>
          <w:szCs w:val="24"/>
        </w:rPr>
        <w:t>a</w:t>
      </w:r>
      <w:r w:rsidR="00900597">
        <w:rPr>
          <w:rFonts w:ascii="Palatino Linotype" w:hAnsi="Palatino Linotype" w:cs="Tahoma"/>
          <w:sz w:val="24"/>
          <w:szCs w:val="24"/>
        </w:rPr>
        <w:t xml:space="preserve"> concluyó que la información relativa al </w:t>
      </w:r>
      <w:r w:rsidR="00900597" w:rsidRPr="00900597">
        <w:rPr>
          <w:rFonts w:ascii="Palatino Linotype" w:hAnsi="Palatino Linotype" w:cs="Tahoma"/>
          <w:i/>
          <w:sz w:val="24"/>
          <w:szCs w:val="24"/>
        </w:rPr>
        <w:t>Curriculum Vitae</w:t>
      </w:r>
      <w:r w:rsidR="00900597">
        <w:rPr>
          <w:rFonts w:ascii="Palatino Linotype" w:hAnsi="Palatino Linotype" w:cs="Tahoma"/>
          <w:sz w:val="24"/>
          <w:szCs w:val="24"/>
        </w:rPr>
        <w:t xml:space="preserve"> de los integrantes del Comité Ejecutivo del Sindicato Único de Trabajadores de l</w:t>
      </w:r>
      <w:r w:rsidR="00900597" w:rsidRPr="00900597">
        <w:rPr>
          <w:rFonts w:ascii="Palatino Linotype" w:hAnsi="Palatino Linotype" w:cs="Tahoma"/>
          <w:sz w:val="24"/>
          <w:szCs w:val="24"/>
        </w:rPr>
        <w:t>os P</w:t>
      </w:r>
      <w:r w:rsidR="00900597">
        <w:rPr>
          <w:rFonts w:ascii="Palatino Linotype" w:hAnsi="Palatino Linotype" w:cs="Tahoma"/>
          <w:sz w:val="24"/>
          <w:szCs w:val="24"/>
        </w:rPr>
        <w:t xml:space="preserve">oderes, </w:t>
      </w:r>
      <w:r w:rsidR="00EA6219">
        <w:rPr>
          <w:rFonts w:ascii="Palatino Linotype" w:hAnsi="Palatino Linotype" w:cs="Tahoma"/>
          <w:sz w:val="24"/>
          <w:szCs w:val="24"/>
        </w:rPr>
        <w:t>Municipios</w:t>
      </w:r>
      <w:r w:rsidR="00900597">
        <w:rPr>
          <w:rFonts w:ascii="Palatino Linotype" w:hAnsi="Palatino Linotype" w:cs="Tahoma"/>
          <w:sz w:val="24"/>
          <w:szCs w:val="24"/>
        </w:rPr>
        <w:t xml:space="preserve"> e</w:t>
      </w:r>
      <w:r w:rsidR="00900597" w:rsidRPr="00900597">
        <w:rPr>
          <w:rFonts w:ascii="Palatino Linotype" w:hAnsi="Palatino Linotype" w:cs="Tahoma"/>
          <w:sz w:val="24"/>
          <w:szCs w:val="24"/>
        </w:rPr>
        <w:t xml:space="preserve"> Instituciones Descentralizadas del Estado de México</w:t>
      </w:r>
      <w:r w:rsidR="00900597">
        <w:rPr>
          <w:rFonts w:ascii="Palatino Linotype" w:hAnsi="Palatino Linotype" w:cs="Tahoma"/>
          <w:sz w:val="24"/>
          <w:szCs w:val="24"/>
        </w:rPr>
        <w:t xml:space="preserve">, es de carácter </w:t>
      </w:r>
      <w:r w:rsidR="00446891">
        <w:rPr>
          <w:rFonts w:ascii="Palatino Linotype" w:hAnsi="Palatino Linotype" w:cs="Tahoma"/>
          <w:sz w:val="24"/>
          <w:szCs w:val="24"/>
        </w:rPr>
        <w:t>PRIVADO, tal como lo manifestó el Sujeto Obligado en su respuesta inicial. No obstante, la resolución va más allá y considera que la información requerida además de ser PRIVADA tiene el carácter de CONFIDENCIAL,</w:t>
      </w:r>
      <w:r w:rsidR="00900597">
        <w:rPr>
          <w:rFonts w:ascii="Palatino Linotype" w:hAnsi="Palatino Linotype" w:cs="Tahoma"/>
          <w:sz w:val="24"/>
          <w:szCs w:val="24"/>
        </w:rPr>
        <w:t xml:space="preserve"> en tanto que: </w:t>
      </w:r>
    </w:p>
    <w:p w:rsidR="00900597" w:rsidRDefault="00900597" w:rsidP="00F31A38">
      <w:pPr>
        <w:spacing w:after="0" w:line="276" w:lineRule="auto"/>
        <w:jc w:val="both"/>
        <w:rPr>
          <w:rFonts w:ascii="Palatino Linotype" w:hAnsi="Palatino Linotype" w:cs="Tahoma"/>
          <w:sz w:val="24"/>
          <w:szCs w:val="24"/>
        </w:rPr>
      </w:pPr>
    </w:p>
    <w:p w:rsidR="00900597" w:rsidRPr="00DD1A09" w:rsidRDefault="00900597" w:rsidP="00900597">
      <w:pPr>
        <w:spacing w:after="0" w:line="276" w:lineRule="auto"/>
        <w:ind w:left="567" w:right="567"/>
        <w:jc w:val="both"/>
        <w:rPr>
          <w:rFonts w:ascii="Palatino Linotype" w:hAnsi="Palatino Linotype" w:cs="Tahoma"/>
          <w:sz w:val="20"/>
          <w:szCs w:val="20"/>
        </w:rPr>
      </w:pPr>
      <w:r w:rsidRPr="00DD1A09">
        <w:rPr>
          <w:rFonts w:ascii="Palatino Linotype" w:hAnsi="Palatino Linotype" w:cs="Tahoma"/>
          <w:sz w:val="20"/>
          <w:szCs w:val="20"/>
        </w:rPr>
        <w:t xml:space="preserve">…el currículum con fecha de cumpleaños o nacimiento es información íntima de los integrantes del Comité Ejecutivo Estatal y contiene datos de carácter personal, que únicamente le conciernen a los titulares de esos datos, ya que no se trata de servidores </w:t>
      </w:r>
      <w:r w:rsidRPr="00DD1A09">
        <w:rPr>
          <w:rFonts w:ascii="Palatino Linotype" w:hAnsi="Palatino Linotype" w:cs="Tahoma"/>
          <w:sz w:val="20"/>
          <w:szCs w:val="20"/>
        </w:rPr>
        <w:lastRenderedPageBreak/>
        <w:t>públicos que estén en el ejercicio de un cargo público, sino de aquellos que han solicitado licencia para ostentar un cargo dentro de una organización sindical que únicamente se encuentra constreñida a proporcionar vía acceso a la información pública las fracciones aplicables del artículo 92 así como la información detalla en el artículo 102 de la Ley de la Materia, disposiciones entre las que no se encuentra la información requerida por el particular.</w:t>
      </w:r>
    </w:p>
    <w:p w:rsidR="00900597" w:rsidRDefault="00900597" w:rsidP="00F31A38">
      <w:pPr>
        <w:spacing w:after="0" w:line="276" w:lineRule="auto"/>
        <w:jc w:val="both"/>
        <w:rPr>
          <w:rFonts w:ascii="Palatino Linotype" w:hAnsi="Palatino Linotype" w:cs="Tahoma"/>
          <w:sz w:val="24"/>
          <w:szCs w:val="24"/>
        </w:rPr>
      </w:pPr>
    </w:p>
    <w:p w:rsidR="00900597" w:rsidRDefault="00900597" w:rsidP="00F31A38">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Consecuentemente, la resolución de mérito instruye al Sujeto Obligado </w:t>
      </w:r>
      <w:r w:rsidR="00446891">
        <w:rPr>
          <w:rFonts w:ascii="Palatino Linotype" w:hAnsi="Palatino Linotype" w:cs="Tahoma"/>
          <w:sz w:val="24"/>
          <w:szCs w:val="24"/>
        </w:rPr>
        <w:t xml:space="preserve">para que haga entrega vía Sistema de Acceso a la Información Mexiquense </w:t>
      </w:r>
      <w:r w:rsidR="0066374D">
        <w:rPr>
          <w:rFonts w:ascii="Palatino Linotype" w:hAnsi="Palatino Linotype" w:cs="Tahoma"/>
          <w:sz w:val="24"/>
          <w:szCs w:val="24"/>
        </w:rPr>
        <w:t xml:space="preserve">(SAIMEX) </w:t>
      </w:r>
      <w:r w:rsidR="00446891">
        <w:rPr>
          <w:rFonts w:ascii="Palatino Linotype" w:hAnsi="Palatino Linotype" w:cs="Tahoma"/>
          <w:sz w:val="24"/>
          <w:szCs w:val="24"/>
        </w:rPr>
        <w:t xml:space="preserve">del Acuerdo de Clasificación como confidencial del </w:t>
      </w:r>
      <w:r w:rsidR="00446891" w:rsidRPr="00446891">
        <w:rPr>
          <w:rFonts w:ascii="Palatino Linotype" w:hAnsi="Palatino Linotype" w:cs="Tahoma"/>
          <w:sz w:val="24"/>
          <w:szCs w:val="24"/>
        </w:rPr>
        <w:t>currículum con fecha de cumpleaños o nacimiento</w:t>
      </w:r>
      <w:r w:rsidR="00446891">
        <w:rPr>
          <w:rFonts w:ascii="Palatino Linotype" w:hAnsi="Palatino Linotype" w:cs="Tahoma"/>
          <w:sz w:val="24"/>
          <w:szCs w:val="24"/>
        </w:rPr>
        <w:t>, debidamente fundado y motivado, en términos de la Ley de Transparencia y Acceso a la Información Pública del Estado de México y Municipios.</w:t>
      </w:r>
    </w:p>
    <w:p w:rsidR="00900597" w:rsidRDefault="00900597" w:rsidP="00F31A38">
      <w:pPr>
        <w:spacing w:after="0" w:line="276" w:lineRule="auto"/>
        <w:jc w:val="both"/>
        <w:rPr>
          <w:rFonts w:ascii="Palatino Linotype" w:hAnsi="Palatino Linotype" w:cs="Tahoma"/>
          <w:sz w:val="24"/>
          <w:szCs w:val="24"/>
        </w:rPr>
      </w:pPr>
    </w:p>
    <w:p w:rsidR="00446891" w:rsidRDefault="0066374D" w:rsidP="00F31A38">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En esta instrucción </w:t>
      </w:r>
      <w:r w:rsidR="00446891">
        <w:rPr>
          <w:rFonts w:ascii="Palatino Linotype" w:hAnsi="Palatino Linotype" w:cs="Tahoma"/>
          <w:sz w:val="24"/>
          <w:szCs w:val="24"/>
        </w:rPr>
        <w:t>es donde difiero de la mayoría de mis colegas</w:t>
      </w:r>
      <w:r>
        <w:rPr>
          <w:rFonts w:ascii="Palatino Linotype" w:hAnsi="Palatino Linotype" w:cs="Tahoma"/>
          <w:sz w:val="24"/>
          <w:szCs w:val="24"/>
        </w:rPr>
        <w:t xml:space="preserve">; toda vez que de </w:t>
      </w:r>
      <w:r w:rsidR="00446891">
        <w:rPr>
          <w:rFonts w:ascii="Palatino Linotype" w:hAnsi="Palatino Linotype" w:cs="Tahoma"/>
          <w:sz w:val="24"/>
          <w:szCs w:val="24"/>
        </w:rPr>
        <w:t>conformidad con los artículos 3</w:t>
      </w:r>
      <w:r>
        <w:rPr>
          <w:rFonts w:ascii="Palatino Linotype" w:hAnsi="Palatino Linotype" w:cs="Tahoma"/>
          <w:sz w:val="24"/>
          <w:szCs w:val="24"/>
        </w:rPr>
        <w:t>°</w:t>
      </w:r>
      <w:r w:rsidR="00446891">
        <w:rPr>
          <w:rFonts w:ascii="Palatino Linotype" w:hAnsi="Palatino Linotype" w:cs="Tahoma"/>
          <w:sz w:val="24"/>
          <w:szCs w:val="24"/>
        </w:rPr>
        <w:t>, fracción XLI, 7</w:t>
      </w:r>
      <w:r>
        <w:rPr>
          <w:rFonts w:ascii="Palatino Linotype" w:hAnsi="Palatino Linotype" w:cs="Tahoma"/>
          <w:sz w:val="24"/>
          <w:szCs w:val="24"/>
        </w:rPr>
        <w:t>°</w:t>
      </w:r>
      <w:r w:rsidR="00446891">
        <w:rPr>
          <w:rFonts w:ascii="Palatino Linotype" w:hAnsi="Palatino Linotype" w:cs="Tahoma"/>
          <w:sz w:val="24"/>
          <w:szCs w:val="24"/>
        </w:rPr>
        <w:t xml:space="preserve">, 23, fracción IX y 99, de la Ley de Transparencia y Acceso a la Información Pública del Estado de México y Municipios, </w:t>
      </w:r>
      <w:r w:rsidR="004023ED">
        <w:rPr>
          <w:rFonts w:ascii="Palatino Linotype" w:hAnsi="Palatino Linotype" w:cs="Tahoma"/>
          <w:sz w:val="24"/>
          <w:szCs w:val="24"/>
        </w:rPr>
        <w:t>en relación con la exposición de motivos de la misma Ley, el objeto</w:t>
      </w:r>
      <w:r>
        <w:rPr>
          <w:rFonts w:ascii="Palatino Linotype" w:hAnsi="Palatino Linotype" w:cs="Tahoma"/>
          <w:sz w:val="24"/>
          <w:szCs w:val="24"/>
        </w:rPr>
        <w:t xml:space="preserve"> de la misma</w:t>
      </w:r>
      <w:r w:rsidR="004023ED">
        <w:rPr>
          <w:rFonts w:ascii="Palatino Linotype" w:hAnsi="Palatino Linotype" w:cs="Tahoma"/>
          <w:sz w:val="24"/>
          <w:szCs w:val="24"/>
        </w:rPr>
        <w:t xml:space="preserve"> es garantizar el derecho de acceso a la información en poder de cualquier sindicato que reciba y ejerza recursos públicos o realice actos de autoridad.</w:t>
      </w:r>
    </w:p>
    <w:p w:rsidR="004023ED" w:rsidRDefault="004023ED" w:rsidP="00F31A38">
      <w:pPr>
        <w:spacing w:after="0" w:line="276" w:lineRule="auto"/>
        <w:jc w:val="both"/>
        <w:rPr>
          <w:rFonts w:ascii="Palatino Linotype" w:hAnsi="Palatino Linotype" w:cs="Tahoma"/>
          <w:sz w:val="24"/>
          <w:szCs w:val="24"/>
        </w:rPr>
      </w:pPr>
    </w:p>
    <w:p w:rsidR="004023ED" w:rsidRDefault="004023ED" w:rsidP="00F31A38">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Por su parte, el </w:t>
      </w:r>
      <w:r w:rsidRPr="004023ED">
        <w:rPr>
          <w:rFonts w:ascii="Palatino Linotype" w:hAnsi="Palatino Linotype" w:cs="Tahoma"/>
          <w:sz w:val="24"/>
          <w:szCs w:val="24"/>
        </w:rPr>
        <w:t>Convenio Numero 87, Relativo a la Libertad Sindical y a la Protección al Derecho Sindical</w:t>
      </w:r>
      <w:r>
        <w:rPr>
          <w:rFonts w:ascii="Palatino Linotype" w:hAnsi="Palatino Linotype" w:cs="Tahoma"/>
          <w:sz w:val="24"/>
          <w:szCs w:val="24"/>
        </w:rPr>
        <w:t>, del cual México forma parte, en sus artículos 3</w:t>
      </w:r>
      <w:r w:rsidR="0066374D">
        <w:rPr>
          <w:rFonts w:ascii="Palatino Linotype" w:hAnsi="Palatino Linotype" w:cs="Tahoma"/>
          <w:sz w:val="24"/>
          <w:szCs w:val="24"/>
        </w:rPr>
        <w:t>°</w:t>
      </w:r>
      <w:r>
        <w:rPr>
          <w:rFonts w:ascii="Palatino Linotype" w:hAnsi="Palatino Linotype" w:cs="Tahoma"/>
          <w:sz w:val="24"/>
          <w:szCs w:val="24"/>
        </w:rPr>
        <w:t xml:space="preserve"> y 8</w:t>
      </w:r>
      <w:r w:rsidR="0066374D">
        <w:rPr>
          <w:rFonts w:ascii="Palatino Linotype" w:hAnsi="Palatino Linotype" w:cs="Tahoma"/>
          <w:sz w:val="24"/>
          <w:szCs w:val="24"/>
        </w:rPr>
        <w:t>°</w:t>
      </w:r>
      <w:r>
        <w:rPr>
          <w:rFonts w:ascii="Palatino Linotype" w:hAnsi="Palatino Linotype" w:cs="Tahoma"/>
          <w:sz w:val="24"/>
          <w:szCs w:val="24"/>
        </w:rPr>
        <w:t>, dispone que las organizaciones sindicales tienen el derecho de organizar su administración y sus actividades libremente, por lo que las autoridades públicas deben abstenerse de toda intervención que tienda a limitar el referido derecho o a impedir su ejercicio legal.</w:t>
      </w:r>
      <w:r w:rsidR="002575B5">
        <w:rPr>
          <w:rFonts w:ascii="Palatino Linotype" w:hAnsi="Palatino Linotype" w:cs="Tahoma"/>
          <w:sz w:val="24"/>
          <w:szCs w:val="24"/>
        </w:rPr>
        <w:t xml:space="preserve"> En ese sentido, el marco legal citado determina que la </w:t>
      </w:r>
      <w:r w:rsidR="002575B5" w:rsidRPr="002575B5">
        <w:rPr>
          <w:rFonts w:ascii="Palatino Linotype" w:hAnsi="Palatino Linotype" w:cs="Tahoma"/>
          <w:sz w:val="24"/>
          <w:szCs w:val="24"/>
        </w:rPr>
        <w:t>legislación nacional no menoscabará ni será aplicada de manera que menoscabe las garantías previstas</w:t>
      </w:r>
      <w:r w:rsidR="002575B5">
        <w:rPr>
          <w:rFonts w:ascii="Palatino Linotype" w:hAnsi="Palatino Linotype" w:cs="Tahoma"/>
          <w:sz w:val="24"/>
          <w:szCs w:val="24"/>
        </w:rPr>
        <w:t xml:space="preserve"> en el Convenio.</w:t>
      </w:r>
    </w:p>
    <w:p w:rsidR="00446891" w:rsidRDefault="00446891" w:rsidP="00F31A38">
      <w:pPr>
        <w:spacing w:after="0" w:line="276" w:lineRule="auto"/>
        <w:jc w:val="both"/>
        <w:rPr>
          <w:rFonts w:ascii="Palatino Linotype" w:hAnsi="Palatino Linotype" w:cs="Tahoma"/>
          <w:sz w:val="24"/>
          <w:szCs w:val="24"/>
        </w:rPr>
      </w:pPr>
    </w:p>
    <w:p w:rsidR="00446891" w:rsidRDefault="002575B5" w:rsidP="00F31A38">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Así, de una interpretación armónica de la Ley de Transparencia y Acceso a la Información Pública del Estado de México y Municipios, a la luz de lo dispuesto por el </w:t>
      </w:r>
      <w:r w:rsidRPr="004023ED">
        <w:rPr>
          <w:rFonts w:ascii="Palatino Linotype" w:hAnsi="Palatino Linotype" w:cs="Tahoma"/>
          <w:sz w:val="24"/>
          <w:szCs w:val="24"/>
        </w:rPr>
        <w:t>Convenio Numero 87</w:t>
      </w:r>
      <w:r>
        <w:rPr>
          <w:rFonts w:ascii="Palatino Linotype" w:hAnsi="Palatino Linotype" w:cs="Tahoma"/>
          <w:sz w:val="24"/>
          <w:szCs w:val="24"/>
        </w:rPr>
        <w:t xml:space="preserve">, se puede inferir </w:t>
      </w:r>
      <w:r w:rsidRPr="002575B5">
        <w:rPr>
          <w:rFonts w:ascii="Palatino Linotype" w:hAnsi="Palatino Linotype" w:cs="Tahoma"/>
          <w:sz w:val="24"/>
          <w:szCs w:val="24"/>
        </w:rPr>
        <w:t xml:space="preserve">que </w:t>
      </w:r>
      <w:r>
        <w:rPr>
          <w:rFonts w:ascii="Palatino Linotype" w:hAnsi="Palatino Linotype" w:cs="Tahoma"/>
          <w:sz w:val="24"/>
          <w:szCs w:val="24"/>
        </w:rPr>
        <w:t>la transparencia de la información</w:t>
      </w:r>
      <w:r w:rsidRPr="002575B5">
        <w:rPr>
          <w:rFonts w:ascii="Palatino Linotype" w:hAnsi="Palatino Linotype" w:cs="Tahoma"/>
          <w:sz w:val="24"/>
          <w:szCs w:val="24"/>
        </w:rPr>
        <w:t xml:space="preserve"> a car</w:t>
      </w:r>
      <w:r>
        <w:rPr>
          <w:rFonts w:ascii="Palatino Linotype" w:hAnsi="Palatino Linotype" w:cs="Tahoma"/>
          <w:sz w:val="24"/>
          <w:szCs w:val="24"/>
        </w:rPr>
        <w:t>go de los sindicatos, se limita</w:t>
      </w:r>
      <w:r w:rsidRPr="002575B5">
        <w:rPr>
          <w:rFonts w:ascii="Palatino Linotype" w:hAnsi="Palatino Linotype" w:cs="Tahoma"/>
          <w:sz w:val="24"/>
          <w:szCs w:val="24"/>
        </w:rPr>
        <w:t xml:space="preserve"> a dar publicidad a las actuaciones que realicen para </w:t>
      </w:r>
      <w:r w:rsidRPr="002575B5">
        <w:rPr>
          <w:rFonts w:ascii="Palatino Linotype" w:hAnsi="Palatino Linotype" w:cs="Tahoma"/>
          <w:b/>
          <w:sz w:val="24"/>
          <w:szCs w:val="24"/>
        </w:rPr>
        <w:t>obtener y ejercer recursos públicos</w:t>
      </w:r>
      <w:r>
        <w:rPr>
          <w:rFonts w:ascii="Palatino Linotype" w:hAnsi="Palatino Linotype" w:cs="Tahoma"/>
          <w:b/>
          <w:sz w:val="24"/>
          <w:szCs w:val="24"/>
        </w:rPr>
        <w:t xml:space="preserve"> o realizar actos de autoridad</w:t>
      </w:r>
      <w:r w:rsidRPr="002575B5">
        <w:rPr>
          <w:rFonts w:ascii="Palatino Linotype" w:hAnsi="Palatino Linotype" w:cs="Tahoma"/>
          <w:sz w:val="24"/>
          <w:szCs w:val="24"/>
        </w:rPr>
        <w:t xml:space="preserve">, esto es, </w:t>
      </w:r>
      <w:r w:rsidRPr="002575B5">
        <w:rPr>
          <w:rFonts w:ascii="Palatino Linotype" w:hAnsi="Palatino Linotype" w:cs="Tahoma"/>
          <w:i/>
          <w:sz w:val="24"/>
          <w:szCs w:val="24"/>
        </w:rPr>
        <w:t>contrario sensu,</w:t>
      </w:r>
      <w:r w:rsidRPr="002575B5">
        <w:rPr>
          <w:rFonts w:ascii="Palatino Linotype" w:hAnsi="Palatino Linotype" w:cs="Tahoma"/>
          <w:sz w:val="24"/>
          <w:szCs w:val="24"/>
        </w:rPr>
        <w:t xml:space="preserve"> que la información de las organizaciones sindicales que no tenga esa cualidad o vinculación con recursos públicos o con la realización de actos de autoridad no estará sujeta al escrutinio público derivado de la aplicación de la norma de transparencia.</w:t>
      </w:r>
    </w:p>
    <w:p w:rsidR="00446891" w:rsidRDefault="00446891" w:rsidP="00F31A38">
      <w:pPr>
        <w:spacing w:after="0" w:line="276" w:lineRule="auto"/>
        <w:jc w:val="both"/>
        <w:rPr>
          <w:rFonts w:ascii="Palatino Linotype" w:hAnsi="Palatino Linotype" w:cs="Tahoma"/>
          <w:sz w:val="24"/>
          <w:szCs w:val="24"/>
        </w:rPr>
      </w:pPr>
    </w:p>
    <w:p w:rsidR="002575B5" w:rsidRDefault="002575B5" w:rsidP="002575B5">
      <w:pPr>
        <w:spacing w:after="0" w:line="276" w:lineRule="auto"/>
        <w:jc w:val="both"/>
        <w:rPr>
          <w:rFonts w:ascii="Palatino Linotype" w:hAnsi="Palatino Linotype" w:cs="Tahoma"/>
          <w:sz w:val="24"/>
          <w:szCs w:val="24"/>
        </w:rPr>
      </w:pPr>
      <w:r>
        <w:rPr>
          <w:rFonts w:ascii="Palatino Linotype" w:hAnsi="Palatino Linotype" w:cs="Tahoma"/>
          <w:sz w:val="24"/>
          <w:szCs w:val="24"/>
        </w:rPr>
        <w:t>En ese tenor</w:t>
      </w:r>
      <w:r w:rsidRPr="002575B5">
        <w:rPr>
          <w:rFonts w:ascii="Palatino Linotype" w:hAnsi="Palatino Linotype" w:cs="Tahoma"/>
          <w:sz w:val="24"/>
          <w:szCs w:val="24"/>
        </w:rPr>
        <w:t xml:space="preserve">, no se advierte que la información </w:t>
      </w:r>
      <w:r>
        <w:rPr>
          <w:rFonts w:ascii="Palatino Linotype" w:hAnsi="Palatino Linotype" w:cs="Tahoma"/>
          <w:sz w:val="24"/>
          <w:szCs w:val="24"/>
        </w:rPr>
        <w:t xml:space="preserve">relativa al </w:t>
      </w:r>
      <w:r w:rsidRPr="002575B5">
        <w:rPr>
          <w:rFonts w:ascii="Palatino Linotype" w:hAnsi="Palatino Linotype" w:cs="Tahoma"/>
          <w:sz w:val="24"/>
          <w:szCs w:val="24"/>
        </w:rPr>
        <w:t>currículum con fecha de cumpleaños</w:t>
      </w:r>
      <w:r>
        <w:rPr>
          <w:rFonts w:ascii="Palatino Linotype" w:hAnsi="Palatino Linotype" w:cs="Tahoma"/>
          <w:sz w:val="24"/>
          <w:szCs w:val="24"/>
        </w:rPr>
        <w:t xml:space="preserve"> de</w:t>
      </w:r>
      <w:r w:rsidR="0045407C">
        <w:rPr>
          <w:rFonts w:ascii="Palatino Linotype" w:hAnsi="Palatino Linotype" w:cs="Tahoma"/>
          <w:sz w:val="24"/>
          <w:szCs w:val="24"/>
        </w:rPr>
        <w:t xml:space="preserve"> </w:t>
      </w:r>
      <w:r>
        <w:rPr>
          <w:rFonts w:ascii="Palatino Linotype" w:hAnsi="Palatino Linotype" w:cs="Tahoma"/>
          <w:sz w:val="24"/>
          <w:szCs w:val="24"/>
        </w:rPr>
        <w:t>los integrantes del Comité Ejecutivo,</w:t>
      </w:r>
      <w:r w:rsidRPr="002575B5">
        <w:rPr>
          <w:rFonts w:ascii="Palatino Linotype" w:hAnsi="Palatino Linotype" w:cs="Tahoma"/>
          <w:sz w:val="24"/>
          <w:szCs w:val="24"/>
        </w:rPr>
        <w:t xml:space="preserve"> esté relacionada con la </w:t>
      </w:r>
      <w:r w:rsidRPr="002575B5">
        <w:rPr>
          <w:rFonts w:ascii="Palatino Linotype" w:hAnsi="Palatino Linotype" w:cs="Tahoma"/>
          <w:sz w:val="24"/>
          <w:szCs w:val="24"/>
          <w:u w:val="single"/>
        </w:rPr>
        <w:t>recepción</w:t>
      </w:r>
      <w:r w:rsidRPr="002575B5">
        <w:rPr>
          <w:rFonts w:ascii="Palatino Linotype" w:hAnsi="Palatino Linotype" w:cs="Tahoma"/>
          <w:sz w:val="24"/>
          <w:szCs w:val="24"/>
        </w:rPr>
        <w:t xml:space="preserve"> o </w:t>
      </w:r>
      <w:r w:rsidRPr="002575B5">
        <w:rPr>
          <w:rFonts w:ascii="Palatino Linotype" w:hAnsi="Palatino Linotype" w:cs="Tahoma"/>
          <w:sz w:val="24"/>
          <w:szCs w:val="24"/>
          <w:u w:val="single"/>
        </w:rPr>
        <w:t>ejercicio</w:t>
      </w:r>
      <w:r w:rsidRPr="002575B5">
        <w:rPr>
          <w:rFonts w:ascii="Palatino Linotype" w:hAnsi="Palatino Linotype" w:cs="Tahoma"/>
          <w:sz w:val="24"/>
          <w:szCs w:val="24"/>
        </w:rPr>
        <w:t xml:space="preserve"> de recursos públicos,</w:t>
      </w:r>
      <w:r>
        <w:rPr>
          <w:rFonts w:ascii="Palatino Linotype" w:hAnsi="Palatino Linotype" w:cs="Tahoma"/>
          <w:sz w:val="24"/>
          <w:szCs w:val="24"/>
        </w:rPr>
        <w:t xml:space="preserve"> </w:t>
      </w:r>
      <w:r w:rsidRPr="002575B5">
        <w:rPr>
          <w:rFonts w:ascii="Palatino Linotype" w:hAnsi="Palatino Linotype" w:cs="Tahoma"/>
          <w:sz w:val="24"/>
          <w:szCs w:val="24"/>
        </w:rPr>
        <w:t xml:space="preserve">por parte del Sindicato Único de Trabajadores </w:t>
      </w:r>
      <w:r w:rsidR="0045407C">
        <w:rPr>
          <w:rFonts w:ascii="Palatino Linotype" w:hAnsi="Palatino Linotype" w:cs="Tahoma"/>
          <w:sz w:val="24"/>
          <w:szCs w:val="24"/>
        </w:rPr>
        <w:t xml:space="preserve">de los Poderes </w:t>
      </w:r>
      <w:r w:rsidR="00EA6219">
        <w:rPr>
          <w:rFonts w:ascii="Palatino Linotype" w:hAnsi="Palatino Linotype" w:cs="Tahoma"/>
          <w:sz w:val="24"/>
          <w:szCs w:val="24"/>
        </w:rPr>
        <w:t>Municipios</w:t>
      </w:r>
      <w:r w:rsidR="0045407C">
        <w:rPr>
          <w:rFonts w:ascii="Palatino Linotype" w:hAnsi="Palatino Linotype" w:cs="Tahoma"/>
          <w:sz w:val="24"/>
          <w:szCs w:val="24"/>
        </w:rPr>
        <w:t xml:space="preserve"> e Instituciones Descentralizadas del Estado de México</w:t>
      </w:r>
      <w:r>
        <w:rPr>
          <w:rFonts w:ascii="Palatino Linotype" w:hAnsi="Palatino Linotype" w:cs="Tahoma"/>
          <w:sz w:val="24"/>
          <w:szCs w:val="24"/>
        </w:rPr>
        <w:t>.</w:t>
      </w:r>
    </w:p>
    <w:p w:rsidR="002575B5" w:rsidRPr="002575B5" w:rsidRDefault="002575B5" w:rsidP="002575B5">
      <w:pPr>
        <w:spacing w:after="0" w:line="276" w:lineRule="auto"/>
        <w:jc w:val="both"/>
        <w:rPr>
          <w:rFonts w:ascii="Palatino Linotype" w:hAnsi="Palatino Linotype" w:cs="Tahoma"/>
          <w:sz w:val="24"/>
          <w:szCs w:val="24"/>
        </w:rPr>
      </w:pPr>
    </w:p>
    <w:p w:rsidR="002575B5" w:rsidRPr="002575B5" w:rsidRDefault="002575B5" w:rsidP="002575B5">
      <w:pPr>
        <w:spacing w:after="0" w:line="276" w:lineRule="auto"/>
        <w:jc w:val="both"/>
        <w:rPr>
          <w:rFonts w:ascii="Palatino Linotype" w:hAnsi="Palatino Linotype" w:cs="Tahoma"/>
          <w:sz w:val="24"/>
          <w:szCs w:val="24"/>
        </w:rPr>
      </w:pPr>
      <w:r w:rsidRPr="002575B5">
        <w:rPr>
          <w:rFonts w:ascii="Palatino Linotype" w:hAnsi="Palatino Linotype" w:cs="Tahoma"/>
          <w:sz w:val="24"/>
          <w:szCs w:val="24"/>
        </w:rPr>
        <w:t>Tampoco se advierte que se trate de actos de autoridad del Sindicato</w:t>
      </w:r>
      <w:r w:rsidR="00903A99">
        <w:rPr>
          <w:rFonts w:ascii="Palatino Linotype" w:hAnsi="Palatino Linotype" w:cs="Tahoma"/>
          <w:sz w:val="24"/>
          <w:szCs w:val="24"/>
        </w:rPr>
        <w:t>;</w:t>
      </w:r>
      <w:r w:rsidRPr="002575B5">
        <w:rPr>
          <w:rFonts w:ascii="Palatino Linotype" w:hAnsi="Palatino Linotype" w:cs="Tahoma"/>
          <w:sz w:val="24"/>
          <w:szCs w:val="24"/>
        </w:rPr>
        <w:t xml:space="preserve"> lo anterior es así</w:t>
      </w:r>
      <w:r w:rsidR="00903A99">
        <w:rPr>
          <w:rFonts w:ascii="Palatino Linotype" w:hAnsi="Palatino Linotype" w:cs="Tahoma"/>
          <w:sz w:val="24"/>
          <w:szCs w:val="24"/>
        </w:rPr>
        <w:t>,</w:t>
      </w:r>
      <w:r w:rsidRPr="002575B5">
        <w:rPr>
          <w:rFonts w:ascii="Palatino Linotype" w:hAnsi="Palatino Linotype" w:cs="Tahoma"/>
          <w:sz w:val="24"/>
          <w:szCs w:val="24"/>
        </w:rPr>
        <w:t xml:space="preserve"> ya que para que el acto de autoridad</w:t>
      </w:r>
      <w:r w:rsidR="009656BB">
        <w:rPr>
          <w:rFonts w:ascii="Palatino Linotype" w:hAnsi="Palatino Linotype" w:cs="Tahoma"/>
          <w:sz w:val="24"/>
          <w:szCs w:val="24"/>
          <w:vertAlign w:val="superscript"/>
        </w:rPr>
        <w:t xml:space="preserve"> </w:t>
      </w:r>
      <w:r w:rsidRPr="002575B5">
        <w:rPr>
          <w:rFonts w:ascii="Palatino Linotype" w:hAnsi="Palatino Linotype" w:cs="Tahoma"/>
          <w:sz w:val="24"/>
          <w:szCs w:val="24"/>
        </w:rPr>
        <w:t>sea considerado</w:t>
      </w:r>
      <w:r>
        <w:rPr>
          <w:rFonts w:ascii="Palatino Linotype" w:hAnsi="Palatino Linotype" w:cs="Tahoma"/>
          <w:sz w:val="24"/>
          <w:szCs w:val="24"/>
        </w:rPr>
        <w:t xml:space="preserve"> como tal, atiendo </w:t>
      </w:r>
      <w:r w:rsidRPr="002575B5">
        <w:rPr>
          <w:rFonts w:ascii="Palatino Linotype" w:hAnsi="Palatino Linotype" w:cs="Tahoma"/>
          <w:sz w:val="24"/>
          <w:szCs w:val="24"/>
        </w:rPr>
        <w:t xml:space="preserve">a </w:t>
      </w:r>
      <w:r>
        <w:rPr>
          <w:rFonts w:ascii="Palatino Linotype" w:hAnsi="Palatino Linotype" w:cs="Tahoma"/>
          <w:sz w:val="24"/>
          <w:szCs w:val="24"/>
        </w:rPr>
        <w:t xml:space="preserve">la </w:t>
      </w:r>
      <w:r w:rsidRPr="002575B5">
        <w:rPr>
          <w:rFonts w:ascii="Palatino Linotype" w:hAnsi="Palatino Linotype" w:cs="Tahoma"/>
          <w:sz w:val="24"/>
          <w:szCs w:val="24"/>
        </w:rPr>
        <w:t xml:space="preserve">tesis </w:t>
      </w:r>
      <w:r w:rsidR="00654604">
        <w:rPr>
          <w:rFonts w:ascii="Palatino Linotype" w:hAnsi="Palatino Linotype" w:cs="Tahoma"/>
          <w:sz w:val="24"/>
          <w:szCs w:val="24"/>
        </w:rPr>
        <w:t>aislada, denominada “</w:t>
      </w:r>
      <w:r w:rsidR="00654604" w:rsidRPr="00654604">
        <w:rPr>
          <w:rFonts w:ascii="Palatino Linotype" w:hAnsi="Palatino Linotype" w:cs="Tahoma"/>
          <w:sz w:val="24"/>
          <w:szCs w:val="24"/>
        </w:rPr>
        <w:t>ACTOS DE AUTORIDAD PARA EFECTOS DE LA PROCEDENCIA DEL JUICIO CONTENCIOSO ADMINISTRATIVO. SUS ELEMENTOS.</w:t>
      </w:r>
      <w:r w:rsidR="00654604">
        <w:rPr>
          <w:rFonts w:ascii="Palatino Linotype" w:hAnsi="Palatino Linotype" w:cs="Tahoma"/>
          <w:sz w:val="24"/>
          <w:szCs w:val="24"/>
        </w:rPr>
        <w:t xml:space="preserve">”, </w:t>
      </w:r>
      <w:r>
        <w:rPr>
          <w:rFonts w:ascii="Palatino Linotype" w:hAnsi="Palatino Linotype" w:cs="Tahoma"/>
          <w:sz w:val="24"/>
          <w:szCs w:val="24"/>
        </w:rPr>
        <w:t xml:space="preserve">con número de </w:t>
      </w:r>
      <w:r w:rsidR="009656BB">
        <w:rPr>
          <w:rFonts w:ascii="Palatino Linotype" w:hAnsi="Palatino Linotype" w:cs="Tahoma"/>
          <w:sz w:val="24"/>
          <w:szCs w:val="24"/>
        </w:rPr>
        <w:t>identificación</w:t>
      </w:r>
      <w:r w:rsidR="009656BB" w:rsidRPr="009656BB">
        <w:rPr>
          <w:rFonts w:ascii="Palatino Linotype" w:hAnsi="Palatino Linotype" w:cs="Tahoma"/>
          <w:sz w:val="24"/>
          <w:szCs w:val="24"/>
        </w:rPr>
        <w:t xml:space="preserve"> XI.1o.A.T.15 A (10a.)</w:t>
      </w:r>
      <w:r>
        <w:rPr>
          <w:rFonts w:ascii="Palatino Linotype" w:hAnsi="Palatino Linotype" w:cs="Tahoma"/>
          <w:sz w:val="24"/>
          <w:szCs w:val="24"/>
        </w:rPr>
        <w:t xml:space="preserve">, </w:t>
      </w:r>
      <w:r w:rsidRPr="002575B5">
        <w:rPr>
          <w:rFonts w:ascii="Palatino Linotype" w:hAnsi="Palatino Linotype" w:cs="Tahoma"/>
          <w:sz w:val="24"/>
          <w:szCs w:val="24"/>
        </w:rPr>
        <w:t>de Tribunales Colegiados de Circuito</w:t>
      </w:r>
      <w:r>
        <w:rPr>
          <w:rFonts w:ascii="Palatino Linotype" w:hAnsi="Palatino Linotype" w:cs="Tahoma"/>
          <w:sz w:val="24"/>
          <w:szCs w:val="24"/>
        </w:rPr>
        <w:t>, consultable en la página 1089</w:t>
      </w:r>
      <w:r w:rsidRPr="002575B5">
        <w:rPr>
          <w:rFonts w:ascii="Palatino Linotype" w:hAnsi="Palatino Linotype" w:cs="Tahoma"/>
          <w:sz w:val="24"/>
          <w:szCs w:val="24"/>
        </w:rPr>
        <w:t xml:space="preserve"> del Semanario Jud</w:t>
      </w:r>
      <w:r w:rsidR="009656BB">
        <w:rPr>
          <w:rFonts w:ascii="Palatino Linotype" w:hAnsi="Palatino Linotype" w:cs="Tahoma"/>
          <w:sz w:val="24"/>
          <w:szCs w:val="24"/>
        </w:rPr>
        <w:t>icial de la Federación, Tomo II</w:t>
      </w:r>
      <w:r w:rsidRPr="002575B5">
        <w:rPr>
          <w:rFonts w:ascii="Palatino Linotype" w:hAnsi="Palatino Linotype" w:cs="Tahoma"/>
          <w:sz w:val="24"/>
          <w:szCs w:val="24"/>
        </w:rPr>
        <w:t xml:space="preserve">, </w:t>
      </w:r>
      <w:r w:rsidR="009656BB">
        <w:rPr>
          <w:rFonts w:ascii="Palatino Linotype" w:hAnsi="Palatino Linotype" w:cs="Tahoma"/>
          <w:sz w:val="24"/>
          <w:szCs w:val="24"/>
        </w:rPr>
        <w:t>Décima</w:t>
      </w:r>
      <w:r w:rsidRPr="002575B5">
        <w:rPr>
          <w:rFonts w:ascii="Palatino Linotype" w:hAnsi="Palatino Linotype" w:cs="Tahoma"/>
          <w:sz w:val="24"/>
          <w:szCs w:val="24"/>
        </w:rPr>
        <w:t xml:space="preserve"> Época, es imprescindible cubrir ciertos elementos, a saber: a) la existencia de una relación de supra a subordinación con un particular; b) que esa relación tenga su nacimiento en la ley, lo que dota al ente de una facultad administrativa, cuyo ejercicio es irrenunciable, al ser pública la fuente de esa potestad; c) que con motivo de esa relación emita actos unilaterales a través de los </w:t>
      </w:r>
      <w:r w:rsidRPr="002575B5">
        <w:rPr>
          <w:rFonts w:ascii="Palatino Linotype" w:hAnsi="Palatino Linotype" w:cs="Tahoma"/>
          <w:sz w:val="24"/>
          <w:szCs w:val="24"/>
        </w:rPr>
        <w:lastRenderedPageBreak/>
        <w:t>cuales cree, modifique o extinga por sí o ante sí, situaciones jurídicas que afecten la esfera legal del particular; y, d) que para emitir esos actos no requiera acudir a los órganos judiciales ni precise del consenso de la voluntad del afe</w:t>
      </w:r>
      <w:r w:rsidR="009656BB">
        <w:rPr>
          <w:rFonts w:ascii="Palatino Linotype" w:hAnsi="Palatino Linotype" w:cs="Tahoma"/>
          <w:sz w:val="24"/>
          <w:szCs w:val="24"/>
        </w:rPr>
        <w:t xml:space="preserve">ctado; situación </w:t>
      </w:r>
      <w:r w:rsidRPr="002575B5">
        <w:rPr>
          <w:rFonts w:ascii="Palatino Linotype" w:hAnsi="Palatino Linotype" w:cs="Tahoma"/>
          <w:sz w:val="24"/>
          <w:szCs w:val="24"/>
        </w:rPr>
        <w:t>que no se actualiza en el presente caso</w:t>
      </w:r>
      <w:r w:rsidR="00903A99">
        <w:rPr>
          <w:rFonts w:ascii="Palatino Linotype" w:hAnsi="Palatino Linotype" w:cs="Tahoma"/>
          <w:sz w:val="24"/>
          <w:szCs w:val="24"/>
        </w:rPr>
        <w:t>, toda vez que la información solicitada es un documento entregado por los trabajadores al sindicatos, sin ninguna pretensión administrativa adicional que integrarla a su expediente.</w:t>
      </w:r>
    </w:p>
    <w:p w:rsidR="002575B5" w:rsidRPr="002575B5" w:rsidRDefault="002575B5" w:rsidP="002575B5">
      <w:pPr>
        <w:spacing w:after="0" w:line="276" w:lineRule="auto"/>
        <w:jc w:val="both"/>
        <w:rPr>
          <w:rFonts w:ascii="Palatino Linotype" w:hAnsi="Palatino Linotype" w:cs="Tahoma"/>
          <w:sz w:val="24"/>
          <w:szCs w:val="24"/>
        </w:rPr>
      </w:pPr>
    </w:p>
    <w:p w:rsidR="00825382" w:rsidRPr="002575B5" w:rsidRDefault="002575B5" w:rsidP="002575B5">
      <w:pPr>
        <w:spacing w:after="0" w:line="276" w:lineRule="auto"/>
        <w:jc w:val="both"/>
        <w:rPr>
          <w:rFonts w:ascii="Palatino Linotype" w:hAnsi="Palatino Linotype" w:cs="Tahoma"/>
          <w:sz w:val="24"/>
          <w:szCs w:val="24"/>
        </w:rPr>
      </w:pPr>
      <w:r w:rsidRPr="002575B5">
        <w:rPr>
          <w:rFonts w:ascii="Palatino Linotype" w:hAnsi="Palatino Linotype" w:cs="Tahoma"/>
          <w:sz w:val="24"/>
          <w:szCs w:val="24"/>
        </w:rPr>
        <w:t xml:space="preserve">En tal consideración, toda aquella información que genere un sindicato y que no tenga relación alguna con la recepción y ejercicio de recurso públicos, se encuentra fuera del alcance de las Leyes </w:t>
      </w:r>
      <w:r w:rsidR="009656BB">
        <w:rPr>
          <w:rFonts w:ascii="Palatino Linotype" w:hAnsi="Palatino Linotype" w:cs="Tahoma"/>
          <w:sz w:val="24"/>
          <w:szCs w:val="24"/>
        </w:rPr>
        <w:t>en materia de transparencia</w:t>
      </w:r>
      <w:r w:rsidRPr="002575B5">
        <w:rPr>
          <w:rFonts w:ascii="Palatino Linotype" w:hAnsi="Palatino Linotype" w:cs="Tahoma"/>
          <w:sz w:val="24"/>
          <w:szCs w:val="24"/>
        </w:rPr>
        <w:t xml:space="preserve">, lo que implica que se trata de información de carácter </w:t>
      </w:r>
      <w:r w:rsidRPr="009656BB">
        <w:rPr>
          <w:rFonts w:ascii="Palatino Linotype" w:hAnsi="Palatino Linotype" w:cs="Tahoma"/>
          <w:b/>
          <w:sz w:val="24"/>
          <w:szCs w:val="24"/>
          <w:u w:val="single"/>
        </w:rPr>
        <w:t>privada</w:t>
      </w:r>
      <w:r w:rsidRPr="002575B5">
        <w:rPr>
          <w:rFonts w:ascii="Palatino Linotype" w:hAnsi="Palatino Linotype" w:cs="Tahoma"/>
          <w:sz w:val="24"/>
          <w:szCs w:val="24"/>
        </w:rPr>
        <w:t>.</w:t>
      </w:r>
      <w:r w:rsidR="003A6BD2">
        <w:rPr>
          <w:rFonts w:ascii="Palatino Linotype" w:hAnsi="Palatino Linotype" w:cs="Tahoma"/>
          <w:sz w:val="24"/>
          <w:szCs w:val="24"/>
        </w:rPr>
        <w:t xml:space="preserve"> </w:t>
      </w:r>
      <w:r w:rsidR="00825382">
        <w:rPr>
          <w:rFonts w:ascii="Palatino Linotype" w:hAnsi="Palatino Linotype" w:cs="Tahoma"/>
          <w:sz w:val="24"/>
          <w:szCs w:val="24"/>
        </w:rPr>
        <w:t>Sobre las documentales privadas, el artículo 3°, fracción XIII, de la Ley de Transparencia y Acceso a la Información Pública del Estado de México y Municipios, dispone que son aquellos  elaborados por los particulares, sin la intervención de servidores públicos, como ocurre en la especie.</w:t>
      </w:r>
    </w:p>
    <w:p w:rsidR="002575B5" w:rsidRPr="002575B5" w:rsidRDefault="002575B5" w:rsidP="002575B5">
      <w:pPr>
        <w:spacing w:after="0" w:line="276" w:lineRule="auto"/>
        <w:jc w:val="both"/>
        <w:rPr>
          <w:rFonts w:ascii="Palatino Linotype" w:hAnsi="Palatino Linotype" w:cs="Tahoma"/>
          <w:sz w:val="24"/>
          <w:szCs w:val="24"/>
        </w:rPr>
      </w:pPr>
    </w:p>
    <w:p w:rsidR="002575B5" w:rsidRPr="002575B5" w:rsidRDefault="002575B5" w:rsidP="002575B5">
      <w:pPr>
        <w:spacing w:after="0" w:line="276" w:lineRule="auto"/>
        <w:jc w:val="both"/>
        <w:rPr>
          <w:rFonts w:ascii="Palatino Linotype" w:hAnsi="Palatino Linotype" w:cs="Tahoma"/>
          <w:sz w:val="24"/>
          <w:szCs w:val="24"/>
          <w:lang w:val="es-MX"/>
        </w:rPr>
      </w:pPr>
      <w:r w:rsidRPr="002575B5">
        <w:rPr>
          <w:rFonts w:ascii="Palatino Linotype" w:hAnsi="Palatino Linotype" w:cs="Tahoma"/>
          <w:sz w:val="24"/>
          <w:szCs w:val="24"/>
          <w:lang w:val="es-MX"/>
        </w:rPr>
        <w:t xml:space="preserve">Así las cosas, si bien </w:t>
      </w:r>
      <w:r w:rsidR="009656BB">
        <w:rPr>
          <w:rFonts w:ascii="Palatino Linotype" w:hAnsi="Palatino Linotype" w:cs="Tahoma"/>
          <w:sz w:val="24"/>
          <w:szCs w:val="24"/>
          <w:lang w:val="es-MX"/>
        </w:rPr>
        <w:t xml:space="preserve">el </w:t>
      </w:r>
      <w:r w:rsidR="009656BB" w:rsidRPr="009656BB">
        <w:rPr>
          <w:rFonts w:ascii="Palatino Linotype" w:hAnsi="Palatino Linotype" w:cs="Tahoma"/>
          <w:sz w:val="24"/>
          <w:szCs w:val="24"/>
          <w:lang w:val="es-MX"/>
        </w:rPr>
        <w:t>currículum con fecha de cumpleaños de</w:t>
      </w:r>
      <w:r w:rsidR="009656BB">
        <w:rPr>
          <w:rFonts w:ascii="Palatino Linotype" w:hAnsi="Palatino Linotype" w:cs="Tahoma"/>
          <w:sz w:val="24"/>
          <w:szCs w:val="24"/>
          <w:lang w:val="es-MX"/>
        </w:rPr>
        <w:t xml:space="preserve"> </w:t>
      </w:r>
      <w:r w:rsidR="009656BB" w:rsidRPr="009656BB">
        <w:rPr>
          <w:rFonts w:ascii="Palatino Linotype" w:hAnsi="Palatino Linotype" w:cs="Tahoma"/>
          <w:sz w:val="24"/>
          <w:szCs w:val="24"/>
          <w:lang w:val="es-MX"/>
        </w:rPr>
        <w:t>los integrantes del Comité Ejecutivo</w:t>
      </w:r>
      <w:r w:rsidR="009656BB">
        <w:rPr>
          <w:rFonts w:ascii="Palatino Linotype" w:hAnsi="Palatino Linotype" w:cs="Tahoma"/>
          <w:bCs/>
          <w:sz w:val="24"/>
          <w:szCs w:val="24"/>
          <w:lang w:val="es-MX"/>
        </w:rPr>
        <w:t>,</w:t>
      </w:r>
      <w:r w:rsidRPr="002575B5">
        <w:rPr>
          <w:rFonts w:ascii="Palatino Linotype" w:hAnsi="Palatino Linotype" w:cs="Tahoma"/>
          <w:b/>
          <w:bCs/>
          <w:sz w:val="24"/>
          <w:szCs w:val="24"/>
          <w:lang w:val="es-MX"/>
        </w:rPr>
        <w:t xml:space="preserve"> </w:t>
      </w:r>
      <w:r w:rsidR="009656BB">
        <w:rPr>
          <w:rFonts w:ascii="Palatino Linotype" w:hAnsi="Palatino Linotype" w:cs="Tahoma"/>
          <w:b/>
          <w:bCs/>
          <w:sz w:val="24"/>
          <w:szCs w:val="24"/>
          <w:lang w:val="es-MX"/>
        </w:rPr>
        <w:t>pudiera obrar</w:t>
      </w:r>
      <w:r w:rsidRPr="002575B5">
        <w:rPr>
          <w:rFonts w:ascii="Palatino Linotype" w:hAnsi="Palatino Linotype" w:cs="Tahoma"/>
          <w:b/>
          <w:bCs/>
          <w:sz w:val="24"/>
          <w:szCs w:val="24"/>
          <w:lang w:val="es-MX"/>
        </w:rPr>
        <w:t xml:space="preserve"> en los archivos del </w:t>
      </w:r>
      <w:r w:rsidR="00BA3C25">
        <w:rPr>
          <w:rFonts w:ascii="Palatino Linotype" w:hAnsi="Palatino Linotype" w:cs="Tahoma"/>
          <w:b/>
          <w:bCs/>
          <w:sz w:val="24"/>
          <w:szCs w:val="24"/>
          <w:lang w:val="es-MX"/>
        </w:rPr>
        <w:t>S</w:t>
      </w:r>
      <w:r w:rsidRPr="002575B5">
        <w:rPr>
          <w:rFonts w:ascii="Palatino Linotype" w:hAnsi="Palatino Linotype" w:cs="Tahoma"/>
          <w:b/>
          <w:bCs/>
          <w:sz w:val="24"/>
          <w:szCs w:val="24"/>
          <w:lang w:val="es-MX"/>
        </w:rPr>
        <w:t xml:space="preserve">ujeto </w:t>
      </w:r>
      <w:r w:rsidR="00BA3C25">
        <w:rPr>
          <w:rFonts w:ascii="Palatino Linotype" w:hAnsi="Palatino Linotype" w:cs="Tahoma"/>
          <w:b/>
          <w:bCs/>
          <w:sz w:val="24"/>
          <w:szCs w:val="24"/>
          <w:lang w:val="es-MX"/>
        </w:rPr>
        <w:t>O</w:t>
      </w:r>
      <w:r w:rsidRPr="002575B5">
        <w:rPr>
          <w:rFonts w:ascii="Palatino Linotype" w:hAnsi="Palatino Linotype" w:cs="Tahoma"/>
          <w:b/>
          <w:bCs/>
          <w:sz w:val="24"/>
          <w:szCs w:val="24"/>
          <w:lang w:val="es-MX"/>
        </w:rPr>
        <w:t>bligado</w:t>
      </w:r>
      <w:r w:rsidR="009656BB">
        <w:rPr>
          <w:rFonts w:ascii="Palatino Linotype" w:hAnsi="Palatino Linotype" w:cs="Tahoma"/>
          <w:b/>
          <w:bCs/>
          <w:sz w:val="24"/>
          <w:szCs w:val="24"/>
          <w:lang w:val="es-MX"/>
        </w:rPr>
        <w:t>, lo cierto es que</w:t>
      </w:r>
      <w:r w:rsidRPr="002575B5">
        <w:rPr>
          <w:rFonts w:ascii="Palatino Linotype" w:hAnsi="Palatino Linotype" w:cs="Tahoma"/>
          <w:b/>
          <w:bCs/>
          <w:sz w:val="24"/>
          <w:szCs w:val="24"/>
          <w:lang w:val="es-MX"/>
        </w:rPr>
        <w:t xml:space="preserve"> </w:t>
      </w:r>
      <w:r w:rsidR="009656BB">
        <w:rPr>
          <w:rFonts w:ascii="Palatino Linotype" w:hAnsi="Palatino Linotype" w:cs="Tahoma"/>
          <w:b/>
          <w:bCs/>
          <w:iCs/>
          <w:sz w:val="24"/>
          <w:szCs w:val="24"/>
          <w:lang w:val="es-MX"/>
        </w:rPr>
        <w:t>no está sujeto</w:t>
      </w:r>
      <w:r w:rsidRPr="002575B5">
        <w:rPr>
          <w:rFonts w:ascii="Palatino Linotype" w:hAnsi="Palatino Linotype" w:cs="Tahoma"/>
          <w:b/>
          <w:bCs/>
          <w:iCs/>
          <w:sz w:val="24"/>
          <w:szCs w:val="24"/>
          <w:lang w:val="es-MX"/>
        </w:rPr>
        <w:t xml:space="preserve"> al escrutinio público</w:t>
      </w:r>
      <w:r w:rsidRPr="002575B5">
        <w:rPr>
          <w:rFonts w:ascii="Palatino Linotype" w:hAnsi="Palatino Linotype" w:cs="Tahoma"/>
          <w:bCs/>
          <w:iCs/>
          <w:sz w:val="24"/>
          <w:szCs w:val="24"/>
          <w:lang w:val="es-MX"/>
        </w:rPr>
        <w:t xml:space="preserve">, toda vez que en </w:t>
      </w:r>
      <w:r w:rsidR="009656BB">
        <w:rPr>
          <w:rFonts w:ascii="Palatino Linotype" w:hAnsi="Palatino Linotype" w:cs="Tahoma"/>
          <w:bCs/>
          <w:iCs/>
          <w:sz w:val="24"/>
          <w:szCs w:val="24"/>
          <w:lang w:val="es-MX"/>
        </w:rPr>
        <w:t>dicha información</w:t>
      </w:r>
      <w:r w:rsidRPr="002575B5">
        <w:rPr>
          <w:rFonts w:ascii="Palatino Linotype" w:hAnsi="Palatino Linotype" w:cs="Tahoma"/>
          <w:bCs/>
          <w:iCs/>
          <w:sz w:val="24"/>
          <w:szCs w:val="24"/>
          <w:lang w:val="es-MX"/>
        </w:rPr>
        <w:t xml:space="preserve"> no media la recepción o el uso de recursos públicos</w:t>
      </w:r>
      <w:r w:rsidRPr="002575B5">
        <w:rPr>
          <w:rFonts w:ascii="Palatino Linotype" w:hAnsi="Palatino Linotype" w:cs="Tahoma"/>
          <w:bCs/>
          <w:sz w:val="24"/>
          <w:szCs w:val="24"/>
          <w:lang w:val="es-MX"/>
        </w:rPr>
        <w:t xml:space="preserve">, ni tampoco fue emitida con carácter de acto de autoridad por parte del </w:t>
      </w:r>
      <w:r w:rsidR="009656BB" w:rsidRPr="009656BB">
        <w:rPr>
          <w:rFonts w:ascii="Palatino Linotype" w:hAnsi="Palatino Linotype" w:cs="Tahoma"/>
          <w:bCs/>
          <w:sz w:val="24"/>
          <w:szCs w:val="24"/>
          <w:lang w:val="es-MX"/>
        </w:rPr>
        <w:t xml:space="preserve">Sindicato Único de Trabajadores de los Poderes, </w:t>
      </w:r>
      <w:r w:rsidR="00EA6219">
        <w:rPr>
          <w:rFonts w:ascii="Palatino Linotype" w:hAnsi="Palatino Linotype" w:cs="Tahoma"/>
          <w:bCs/>
          <w:sz w:val="24"/>
          <w:szCs w:val="24"/>
          <w:lang w:val="es-MX"/>
        </w:rPr>
        <w:t>Municipios</w:t>
      </w:r>
      <w:r w:rsidR="009656BB" w:rsidRPr="009656BB">
        <w:rPr>
          <w:rFonts w:ascii="Palatino Linotype" w:hAnsi="Palatino Linotype" w:cs="Tahoma"/>
          <w:bCs/>
          <w:sz w:val="24"/>
          <w:szCs w:val="24"/>
          <w:lang w:val="es-MX"/>
        </w:rPr>
        <w:t xml:space="preserve"> e Instituciones Descentralizadas del Estado de México</w:t>
      </w:r>
      <w:r w:rsidRPr="002575B5">
        <w:rPr>
          <w:rFonts w:ascii="Palatino Linotype" w:hAnsi="Palatino Linotype" w:cs="Tahoma"/>
          <w:bCs/>
          <w:sz w:val="24"/>
          <w:szCs w:val="24"/>
          <w:lang w:val="es-MX"/>
        </w:rPr>
        <w:t>.</w:t>
      </w:r>
    </w:p>
    <w:p w:rsidR="002575B5" w:rsidRDefault="002575B5" w:rsidP="002575B5">
      <w:pPr>
        <w:spacing w:after="0" w:line="276" w:lineRule="auto"/>
        <w:jc w:val="both"/>
        <w:rPr>
          <w:rFonts w:ascii="Palatino Linotype" w:hAnsi="Palatino Linotype" w:cs="Tahoma"/>
          <w:sz w:val="24"/>
          <w:szCs w:val="24"/>
          <w:lang w:val="es-MX"/>
        </w:rPr>
      </w:pPr>
    </w:p>
    <w:p w:rsidR="001B5AAD" w:rsidRDefault="009656BB" w:rsidP="002575B5">
      <w:pPr>
        <w:spacing w:after="0" w:line="276" w:lineRule="auto"/>
        <w:jc w:val="both"/>
        <w:rPr>
          <w:rFonts w:ascii="Palatino Linotype" w:hAnsi="Palatino Linotype" w:cs="Tahoma"/>
          <w:sz w:val="24"/>
          <w:szCs w:val="24"/>
          <w:lang w:val="es-MX"/>
        </w:rPr>
      </w:pPr>
      <w:r>
        <w:rPr>
          <w:rFonts w:ascii="Palatino Linotype" w:hAnsi="Palatino Linotype" w:cs="Tahoma"/>
          <w:sz w:val="24"/>
          <w:szCs w:val="24"/>
          <w:lang w:val="es-MX"/>
        </w:rPr>
        <w:t>Por tanto, el o</w:t>
      </w:r>
      <w:r w:rsidR="001B5AAD">
        <w:rPr>
          <w:rFonts w:ascii="Palatino Linotype" w:hAnsi="Palatino Linotype" w:cs="Tahoma"/>
          <w:sz w:val="24"/>
          <w:szCs w:val="24"/>
          <w:lang w:val="es-MX"/>
        </w:rPr>
        <w:t xml:space="preserve">rdenar al Sujeto Obligado </w:t>
      </w:r>
      <w:r>
        <w:rPr>
          <w:rFonts w:ascii="Palatino Linotype" w:hAnsi="Palatino Linotype" w:cs="Tahoma"/>
          <w:sz w:val="24"/>
          <w:szCs w:val="24"/>
          <w:lang w:val="es-MX"/>
        </w:rPr>
        <w:t>que clasifique como confidencial la información requerida por el solicitante, resulta contradictorio con lo dispuesto en las normas</w:t>
      </w:r>
      <w:r w:rsidR="001B5AAD">
        <w:rPr>
          <w:rFonts w:ascii="Palatino Linotype" w:hAnsi="Palatino Linotype" w:cs="Tahoma"/>
          <w:sz w:val="24"/>
          <w:szCs w:val="24"/>
          <w:lang w:val="es-MX"/>
        </w:rPr>
        <w:t xml:space="preserve"> analizadas</w:t>
      </w:r>
      <w:r>
        <w:rPr>
          <w:rFonts w:ascii="Palatino Linotype" w:hAnsi="Palatino Linotype" w:cs="Tahoma"/>
          <w:sz w:val="24"/>
          <w:szCs w:val="24"/>
          <w:lang w:val="es-MX"/>
        </w:rPr>
        <w:t xml:space="preserve">, pues se estaría partiendo de la base de que la información es </w:t>
      </w:r>
      <w:r w:rsidR="00BA3C25">
        <w:rPr>
          <w:rFonts w:ascii="Palatino Linotype" w:hAnsi="Palatino Linotype" w:cs="Tahoma"/>
          <w:sz w:val="24"/>
          <w:szCs w:val="24"/>
          <w:lang w:val="es-MX"/>
        </w:rPr>
        <w:t>materia de la Ley de Transparencia y Acceso a la Información Pública del Estado</w:t>
      </w:r>
      <w:r w:rsidR="001B5AAD">
        <w:rPr>
          <w:rFonts w:ascii="Palatino Linotype" w:hAnsi="Palatino Linotype" w:cs="Tahoma"/>
          <w:sz w:val="24"/>
          <w:szCs w:val="24"/>
          <w:lang w:val="es-MX"/>
        </w:rPr>
        <w:t>, pero</w:t>
      </w:r>
      <w:r>
        <w:rPr>
          <w:rFonts w:ascii="Palatino Linotype" w:hAnsi="Palatino Linotype" w:cs="Tahoma"/>
          <w:sz w:val="24"/>
          <w:szCs w:val="24"/>
          <w:lang w:val="es-MX"/>
        </w:rPr>
        <w:t xml:space="preserve"> sólo por actualizarse un caso de excepción en términos de </w:t>
      </w:r>
      <w:r w:rsidR="001B5AAD">
        <w:rPr>
          <w:rFonts w:ascii="Palatino Linotype" w:hAnsi="Palatino Linotype" w:cs="Tahoma"/>
          <w:sz w:val="24"/>
          <w:szCs w:val="24"/>
          <w:lang w:val="es-MX"/>
        </w:rPr>
        <w:t>la</w:t>
      </w:r>
      <w:r w:rsidR="00BA3C25">
        <w:rPr>
          <w:rFonts w:ascii="Palatino Linotype" w:hAnsi="Palatino Linotype" w:cs="Tahoma"/>
          <w:sz w:val="24"/>
          <w:szCs w:val="24"/>
          <w:lang w:val="es-MX"/>
        </w:rPr>
        <w:t xml:space="preserve"> misma</w:t>
      </w:r>
      <w:r w:rsidR="001B5AAD">
        <w:rPr>
          <w:rFonts w:ascii="Palatino Linotype" w:hAnsi="Palatino Linotype" w:cs="Tahoma"/>
          <w:sz w:val="24"/>
          <w:szCs w:val="24"/>
          <w:lang w:val="es-MX"/>
        </w:rPr>
        <w:t xml:space="preserve"> Ley</w:t>
      </w:r>
      <w:r>
        <w:rPr>
          <w:rFonts w:ascii="Palatino Linotype" w:hAnsi="Palatino Linotype" w:cs="Tahoma"/>
          <w:sz w:val="24"/>
          <w:szCs w:val="24"/>
          <w:lang w:val="es-MX"/>
        </w:rPr>
        <w:t>,</w:t>
      </w:r>
      <w:r w:rsidR="00BA3C25">
        <w:rPr>
          <w:rFonts w:ascii="Palatino Linotype" w:hAnsi="Palatino Linotype" w:cs="Tahoma"/>
          <w:sz w:val="24"/>
          <w:szCs w:val="24"/>
          <w:lang w:val="es-MX"/>
        </w:rPr>
        <w:t xml:space="preserve"> no es </w:t>
      </w:r>
      <w:r w:rsidR="00BA3C25">
        <w:rPr>
          <w:rFonts w:ascii="Palatino Linotype" w:hAnsi="Palatino Linotype" w:cs="Tahoma"/>
          <w:sz w:val="24"/>
          <w:szCs w:val="24"/>
          <w:lang w:val="es-MX"/>
        </w:rPr>
        <w:lastRenderedPageBreak/>
        <w:t>proceden su acceso y por ende se debe</w:t>
      </w:r>
      <w:r>
        <w:rPr>
          <w:rFonts w:ascii="Palatino Linotype" w:hAnsi="Palatino Linotype" w:cs="Tahoma"/>
          <w:sz w:val="24"/>
          <w:szCs w:val="24"/>
          <w:lang w:val="es-MX"/>
        </w:rPr>
        <w:t xml:space="preserve"> clasifica</w:t>
      </w:r>
      <w:r w:rsidR="00BA3C25">
        <w:rPr>
          <w:rFonts w:ascii="Palatino Linotype" w:hAnsi="Palatino Linotype" w:cs="Tahoma"/>
          <w:sz w:val="24"/>
          <w:szCs w:val="24"/>
          <w:lang w:val="es-MX"/>
        </w:rPr>
        <w:t>r por el Comité de Transparencia</w:t>
      </w:r>
      <w:r w:rsidR="00DC3D8D">
        <w:rPr>
          <w:rFonts w:ascii="Palatino Linotype" w:hAnsi="Palatino Linotype" w:cs="Tahoma"/>
          <w:sz w:val="24"/>
          <w:szCs w:val="24"/>
          <w:lang w:val="es-MX"/>
        </w:rPr>
        <w:t>; situación</w:t>
      </w:r>
      <w:r>
        <w:rPr>
          <w:rFonts w:ascii="Palatino Linotype" w:hAnsi="Palatino Linotype" w:cs="Tahoma"/>
          <w:sz w:val="24"/>
          <w:szCs w:val="24"/>
          <w:lang w:val="es-MX"/>
        </w:rPr>
        <w:t xml:space="preserve">, que como se ha analizado, </w:t>
      </w:r>
      <w:r w:rsidR="001B5AAD">
        <w:rPr>
          <w:rFonts w:ascii="Palatino Linotype" w:hAnsi="Palatino Linotype" w:cs="Tahoma"/>
          <w:sz w:val="24"/>
          <w:szCs w:val="24"/>
          <w:lang w:val="es-MX"/>
        </w:rPr>
        <w:t xml:space="preserve">no es idónea, en tanto que, al tratarse de información de carácter PRIVADA, que no confidencial, no es posible ordenar su clasificación, pues escapa de </w:t>
      </w:r>
      <w:r w:rsidR="001B5AAD" w:rsidRPr="001B5AAD">
        <w:rPr>
          <w:rFonts w:ascii="Palatino Linotype" w:hAnsi="Palatino Linotype" w:cs="Tahoma"/>
          <w:sz w:val="24"/>
          <w:szCs w:val="24"/>
        </w:rPr>
        <w:t>del alcance de las Leyes en materia de transparencia</w:t>
      </w:r>
      <w:r w:rsidR="001B5AAD">
        <w:rPr>
          <w:rFonts w:ascii="Palatino Linotype" w:hAnsi="Palatino Linotype" w:cs="Tahoma"/>
          <w:sz w:val="24"/>
          <w:szCs w:val="24"/>
        </w:rPr>
        <w:t>.</w:t>
      </w:r>
    </w:p>
    <w:p w:rsidR="001B5AAD" w:rsidRPr="002575B5" w:rsidRDefault="001B5AAD" w:rsidP="002575B5">
      <w:pPr>
        <w:spacing w:after="0" w:line="276" w:lineRule="auto"/>
        <w:jc w:val="both"/>
        <w:rPr>
          <w:rFonts w:ascii="Palatino Linotype" w:hAnsi="Palatino Linotype" w:cs="Tahoma"/>
          <w:sz w:val="24"/>
          <w:szCs w:val="24"/>
          <w:lang w:val="es-MX"/>
        </w:rPr>
      </w:pPr>
    </w:p>
    <w:p w:rsidR="002575B5" w:rsidRDefault="002575B5" w:rsidP="002575B5">
      <w:pPr>
        <w:spacing w:after="0" w:line="276" w:lineRule="auto"/>
        <w:jc w:val="both"/>
        <w:rPr>
          <w:rFonts w:ascii="Palatino Linotype" w:hAnsi="Palatino Linotype" w:cs="Tahoma"/>
          <w:sz w:val="24"/>
          <w:szCs w:val="24"/>
          <w:lang w:val="es-MX"/>
        </w:rPr>
      </w:pPr>
      <w:r w:rsidRPr="002575B5">
        <w:rPr>
          <w:rFonts w:ascii="Palatino Linotype" w:hAnsi="Palatino Linotype" w:cs="Tahoma"/>
          <w:sz w:val="24"/>
          <w:szCs w:val="24"/>
          <w:lang w:val="es-MX"/>
        </w:rPr>
        <w:t xml:space="preserve">Por tanto, </w:t>
      </w:r>
      <w:r w:rsidR="009656BB">
        <w:rPr>
          <w:rFonts w:ascii="Palatino Linotype" w:hAnsi="Palatino Linotype" w:cs="Tahoma"/>
          <w:sz w:val="24"/>
          <w:szCs w:val="24"/>
          <w:lang w:val="es-MX"/>
        </w:rPr>
        <w:t>estimo que</w:t>
      </w:r>
      <w:r w:rsidRPr="002575B5">
        <w:rPr>
          <w:rFonts w:ascii="Palatino Linotype" w:hAnsi="Palatino Linotype" w:cs="Tahoma"/>
          <w:sz w:val="24"/>
          <w:szCs w:val="24"/>
          <w:lang w:val="es-MX"/>
        </w:rPr>
        <w:t xml:space="preserve"> lo conducente en el caso concreto, </w:t>
      </w:r>
      <w:r w:rsidR="009656BB">
        <w:rPr>
          <w:rFonts w:ascii="Palatino Linotype" w:hAnsi="Palatino Linotype" w:cs="Tahoma"/>
          <w:sz w:val="24"/>
          <w:szCs w:val="24"/>
          <w:lang w:val="es-MX"/>
        </w:rPr>
        <w:t>era</w:t>
      </w:r>
      <w:r w:rsidRPr="002575B5">
        <w:rPr>
          <w:rFonts w:ascii="Palatino Linotype" w:hAnsi="Palatino Linotype" w:cs="Tahoma"/>
          <w:sz w:val="24"/>
          <w:szCs w:val="24"/>
          <w:lang w:val="es-MX"/>
        </w:rPr>
        <w:t xml:space="preserve"> </w:t>
      </w:r>
      <w:r w:rsidRPr="002575B5">
        <w:rPr>
          <w:rFonts w:ascii="Palatino Linotype" w:hAnsi="Palatino Linotype" w:cs="Tahoma"/>
          <w:b/>
          <w:sz w:val="24"/>
          <w:szCs w:val="24"/>
          <w:lang w:val="es-MX"/>
        </w:rPr>
        <w:t xml:space="preserve">CONFIRMAR </w:t>
      </w:r>
      <w:r w:rsidRPr="002575B5">
        <w:rPr>
          <w:rFonts w:ascii="Palatino Linotype" w:hAnsi="Palatino Linotype" w:cs="Tahoma"/>
          <w:sz w:val="24"/>
          <w:szCs w:val="24"/>
          <w:lang w:val="es-MX"/>
        </w:rPr>
        <w:t xml:space="preserve">la respuesta del </w:t>
      </w:r>
      <w:r w:rsidR="009656BB">
        <w:rPr>
          <w:rFonts w:ascii="Palatino Linotype" w:hAnsi="Palatino Linotype" w:cs="Tahoma"/>
          <w:sz w:val="24"/>
          <w:szCs w:val="24"/>
          <w:lang w:val="es-MX"/>
        </w:rPr>
        <w:t>Sujeto Obligado,</w:t>
      </w:r>
      <w:r w:rsidRPr="002575B5">
        <w:rPr>
          <w:rFonts w:ascii="Palatino Linotype" w:hAnsi="Palatino Linotype" w:cs="Tahoma"/>
          <w:sz w:val="24"/>
          <w:szCs w:val="24"/>
          <w:lang w:val="es-MX"/>
        </w:rPr>
        <w:t xml:space="preserve"> en el sentido de que la información solicitada es de </w:t>
      </w:r>
      <w:r w:rsidRPr="009656BB">
        <w:rPr>
          <w:rFonts w:ascii="Palatino Linotype" w:hAnsi="Palatino Linotype" w:cs="Tahoma"/>
          <w:b/>
          <w:sz w:val="24"/>
          <w:szCs w:val="24"/>
          <w:u w:val="single"/>
          <w:lang w:val="es-MX"/>
        </w:rPr>
        <w:t>carácter privado</w:t>
      </w:r>
      <w:r w:rsidRPr="002575B5">
        <w:rPr>
          <w:rFonts w:ascii="Palatino Linotype" w:hAnsi="Palatino Linotype" w:cs="Tahoma"/>
          <w:sz w:val="24"/>
          <w:szCs w:val="24"/>
          <w:lang w:val="es-MX"/>
        </w:rPr>
        <w:t xml:space="preserve">, </w:t>
      </w:r>
      <w:r w:rsidR="009656BB">
        <w:rPr>
          <w:rFonts w:ascii="Palatino Linotype" w:hAnsi="Palatino Linotype" w:cs="Tahoma"/>
          <w:sz w:val="24"/>
          <w:szCs w:val="24"/>
          <w:lang w:val="es-MX"/>
        </w:rPr>
        <w:t>quedando fuera</w:t>
      </w:r>
      <w:r w:rsidRPr="002575B5">
        <w:rPr>
          <w:rFonts w:ascii="Palatino Linotype" w:hAnsi="Palatino Linotype" w:cs="Tahoma"/>
          <w:sz w:val="24"/>
          <w:szCs w:val="24"/>
          <w:lang w:val="es-MX"/>
        </w:rPr>
        <w:t xml:space="preserve"> de los alcances del derecho </w:t>
      </w:r>
      <w:r w:rsidR="009656BB">
        <w:rPr>
          <w:rFonts w:ascii="Palatino Linotype" w:hAnsi="Palatino Linotype" w:cs="Tahoma"/>
          <w:sz w:val="24"/>
          <w:szCs w:val="24"/>
          <w:lang w:val="es-MX"/>
        </w:rPr>
        <w:t>de acceso a la información pública.</w:t>
      </w:r>
    </w:p>
    <w:p w:rsidR="00A96CE5" w:rsidRPr="00085241" w:rsidRDefault="00A96CE5" w:rsidP="00A462CB">
      <w:pPr>
        <w:spacing w:after="0" w:line="276" w:lineRule="auto"/>
        <w:jc w:val="both"/>
        <w:rPr>
          <w:rFonts w:ascii="Palatino Linotype" w:eastAsia="Arial Unicode MS" w:hAnsi="Palatino Linotype" w:cs="Tahoma"/>
          <w:sz w:val="24"/>
          <w:szCs w:val="24"/>
        </w:rPr>
      </w:pPr>
    </w:p>
    <w:p w:rsidR="009E0861" w:rsidRPr="00085241" w:rsidRDefault="009E0861" w:rsidP="00A462CB">
      <w:pPr>
        <w:spacing w:after="0" w:line="276" w:lineRule="auto"/>
        <w:jc w:val="both"/>
        <w:rPr>
          <w:rFonts w:ascii="Palatino Linotype" w:hAnsi="Palatino Linotype" w:cs="Tahoma"/>
          <w:sz w:val="24"/>
          <w:szCs w:val="24"/>
        </w:rPr>
      </w:pPr>
      <w:r w:rsidRPr="00085241">
        <w:rPr>
          <w:rFonts w:ascii="Palatino Linotype" w:hAnsi="Palatino Linotype" w:cs="Tahoma"/>
          <w:sz w:val="24"/>
          <w:szCs w:val="24"/>
        </w:rPr>
        <w:t xml:space="preserve">Así, con base en los razonamientos expuestos, </w:t>
      </w:r>
      <w:r w:rsidRPr="00085241">
        <w:rPr>
          <w:rFonts w:ascii="Palatino Linotype" w:hAnsi="Palatino Linotype" w:cs="Tahoma"/>
          <w:b/>
          <w:sz w:val="24"/>
          <w:szCs w:val="24"/>
        </w:rPr>
        <w:t>se emite el presente Voto Particular</w:t>
      </w:r>
      <w:r w:rsidRPr="00085241">
        <w:rPr>
          <w:rFonts w:ascii="Palatino Linotype" w:hAnsi="Palatino Linotype" w:cs="Tahoma"/>
          <w:sz w:val="24"/>
          <w:szCs w:val="24"/>
        </w:rPr>
        <w:t>.</w:t>
      </w:r>
    </w:p>
    <w:p w:rsidR="00553ADE" w:rsidRPr="00085241" w:rsidRDefault="00553ADE" w:rsidP="00A462CB">
      <w:pPr>
        <w:spacing w:after="0" w:line="276" w:lineRule="auto"/>
        <w:jc w:val="center"/>
        <w:rPr>
          <w:rFonts w:ascii="Palatino Linotype" w:hAnsi="Palatino Linotype" w:cs="Tahoma"/>
          <w:sz w:val="24"/>
          <w:szCs w:val="24"/>
        </w:rPr>
      </w:pPr>
    </w:p>
    <w:p w:rsidR="00553ADE" w:rsidRPr="00A0224B" w:rsidRDefault="00A0224B" w:rsidP="00A0224B">
      <w:pPr>
        <w:spacing w:after="0" w:line="276" w:lineRule="auto"/>
        <w:jc w:val="center"/>
        <w:rPr>
          <w:rFonts w:ascii="Palatino Linotype" w:hAnsi="Palatino Linotype" w:cs="Tahoma"/>
          <w:b/>
          <w:sz w:val="24"/>
          <w:szCs w:val="24"/>
        </w:rPr>
      </w:pPr>
      <w:r w:rsidRPr="00A0224B">
        <w:rPr>
          <w:rFonts w:ascii="Palatino Linotype" w:hAnsi="Palatino Linotype" w:cs="Tahoma"/>
          <w:b/>
          <w:sz w:val="24"/>
          <w:szCs w:val="24"/>
        </w:rPr>
        <w:t>(Rúbrica)</w:t>
      </w:r>
    </w:p>
    <w:p w:rsidR="00553ADE" w:rsidRPr="00085241" w:rsidRDefault="00553ADE" w:rsidP="00A462CB">
      <w:pPr>
        <w:spacing w:after="0" w:line="276" w:lineRule="auto"/>
        <w:jc w:val="center"/>
        <w:rPr>
          <w:rFonts w:ascii="Palatino Linotype" w:hAnsi="Palatino Linotype" w:cs="Tahoma"/>
          <w:b/>
          <w:sz w:val="24"/>
          <w:szCs w:val="24"/>
        </w:rPr>
      </w:pPr>
      <w:r w:rsidRPr="00085241">
        <w:rPr>
          <w:rFonts w:ascii="Palatino Linotype" w:hAnsi="Palatino Linotype" w:cs="Tahoma"/>
          <w:b/>
          <w:sz w:val="24"/>
          <w:szCs w:val="24"/>
        </w:rPr>
        <w:t>Luis Gustavo Parra Noriega</w:t>
      </w:r>
    </w:p>
    <w:p w:rsidR="003512C9" w:rsidRPr="00085241" w:rsidRDefault="00553ADE" w:rsidP="00F44957">
      <w:pPr>
        <w:spacing w:after="0" w:line="276" w:lineRule="auto"/>
        <w:jc w:val="center"/>
        <w:rPr>
          <w:rFonts w:ascii="Palatino Linotype" w:hAnsi="Palatino Linotype" w:cs="Tahoma"/>
          <w:sz w:val="24"/>
          <w:szCs w:val="24"/>
        </w:rPr>
      </w:pPr>
      <w:r w:rsidRPr="00085241">
        <w:rPr>
          <w:rFonts w:ascii="Palatino Linotype" w:hAnsi="Palatino Linotype" w:cs="Tahoma"/>
          <w:sz w:val="24"/>
          <w:szCs w:val="24"/>
        </w:rPr>
        <w:t>Comisionado</w:t>
      </w:r>
    </w:p>
    <w:sectPr w:rsidR="003512C9" w:rsidRPr="00085241" w:rsidSect="00DD1A09">
      <w:headerReference w:type="default" r:id="rId8"/>
      <w:footerReference w:type="default" r:id="rId9"/>
      <w:pgSz w:w="12240" w:h="15840" w:code="1"/>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DDE" w:rsidRDefault="001B6DDE" w:rsidP="00EE29F6">
      <w:pPr>
        <w:spacing w:after="0" w:line="240" w:lineRule="auto"/>
      </w:pPr>
      <w:r>
        <w:separator/>
      </w:r>
    </w:p>
  </w:endnote>
  <w:endnote w:type="continuationSeparator" w:id="0">
    <w:p w:rsidR="001B6DDE" w:rsidRDefault="001B6DDE"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525503"/>
      <w:docPartObj>
        <w:docPartGallery w:val="Page Numbers (Bottom of Page)"/>
        <w:docPartUnique/>
      </w:docPartObj>
    </w:sdtPr>
    <w:sdtEndPr/>
    <w:sdtContent>
      <w:sdt>
        <w:sdtPr>
          <w:id w:val="1035002440"/>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A6219">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A6219">
              <w:rPr>
                <w:b/>
                <w:bCs/>
                <w:noProof/>
              </w:rPr>
              <w:t>5</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DDE" w:rsidRDefault="001B6DDE" w:rsidP="00EE29F6">
      <w:pPr>
        <w:spacing w:after="0" w:line="240" w:lineRule="auto"/>
      </w:pPr>
      <w:r>
        <w:separator/>
      </w:r>
    </w:p>
  </w:footnote>
  <w:footnote w:type="continuationSeparator" w:id="0">
    <w:p w:rsidR="001B6DDE" w:rsidRDefault="001B6DDE"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rsidTr="00DD1A09">
      <w:trPr>
        <w:trHeight w:val="2551"/>
      </w:trPr>
      <w:tc>
        <w:tcPr>
          <w:tcW w:w="2830"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237" w:type="dxa"/>
          <w:vAlign w:val="center"/>
        </w:tcPr>
        <w:p w:rsidR="00363357" w:rsidRPr="001106EA" w:rsidRDefault="00363357" w:rsidP="001106EA">
          <w:pPr>
            <w:pStyle w:val="Encabezado"/>
            <w:ind w:left="-108" w:right="-250"/>
            <w:jc w:val="both"/>
            <w:rPr>
              <w:rFonts w:ascii="Tahoma" w:hAnsi="Tahoma" w:cs="Tahoma"/>
            </w:rPr>
          </w:pPr>
        </w:p>
        <w:tbl>
          <w:tblPr>
            <w:tblStyle w:val="Tablaconcuadrcula"/>
            <w:tblW w:w="556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000" w:firstRow="0" w:lastRow="0" w:firstColumn="0" w:lastColumn="0" w:noHBand="0" w:noVBand="0"/>
          </w:tblPr>
          <w:tblGrid>
            <w:gridCol w:w="2586"/>
            <w:gridCol w:w="2977"/>
          </w:tblGrid>
          <w:tr w:rsidR="005A4884" w:rsidTr="005A4884">
            <w:trPr>
              <w:gridAfter w:val="1"/>
              <w:wAfter w:w="2977" w:type="dxa"/>
              <w:trHeight w:val="463"/>
            </w:trPr>
            <w:tc>
              <w:tcPr>
                <w:tcW w:w="2586" w:type="dxa"/>
              </w:tcPr>
              <w:p w:rsidR="005A4884" w:rsidRDefault="005A4884" w:rsidP="005A4884">
                <w:pPr>
                  <w:pStyle w:val="Encabezado"/>
                  <w:ind w:left="386"/>
                  <w:jc w:val="right"/>
                  <w:rPr>
                    <w:rFonts w:ascii="Palatino Linotype" w:hAnsi="Palatino Linotype" w:cs="Tahoma"/>
                    <w:b/>
                  </w:rPr>
                </w:pPr>
                <w:r w:rsidRPr="00085241">
                  <w:rPr>
                    <w:rFonts w:ascii="Palatino Linotype" w:hAnsi="Palatino Linotype" w:cs="Tahoma"/>
                    <w:b/>
                  </w:rPr>
                  <w:t>Voto Particular</w:t>
                </w:r>
              </w:p>
            </w:tc>
          </w:tr>
          <w:tr w:rsidR="005A4884" w:rsidTr="005A4884">
            <w:tblPrEx>
              <w:tblCellMar>
                <w:left w:w="108" w:type="dxa"/>
                <w:right w:w="108" w:type="dxa"/>
              </w:tblCellMar>
              <w:tblLook w:val="04A0" w:firstRow="1" w:lastRow="0" w:firstColumn="1" w:lastColumn="0" w:noHBand="0" w:noVBand="1"/>
            </w:tblPrEx>
            <w:tc>
              <w:tcPr>
                <w:tcW w:w="2586" w:type="dxa"/>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Recurso de Revisión:</w:t>
                </w:r>
              </w:p>
            </w:tc>
            <w:tc>
              <w:tcPr>
                <w:tcW w:w="2977" w:type="dxa"/>
              </w:tcPr>
              <w:p w:rsidR="005A4884" w:rsidRDefault="00900597" w:rsidP="005A4884">
                <w:pPr>
                  <w:pStyle w:val="Encabezado"/>
                  <w:jc w:val="both"/>
                  <w:rPr>
                    <w:rFonts w:ascii="Palatino Linotype" w:hAnsi="Palatino Linotype" w:cs="Tahoma"/>
                    <w:b/>
                  </w:rPr>
                </w:pPr>
                <w:r>
                  <w:rPr>
                    <w:rFonts w:ascii="Palatino Linotype" w:hAnsi="Palatino Linotype" w:cs="Tahoma"/>
                    <w:b/>
                  </w:rPr>
                  <w:t>03194</w:t>
                </w:r>
                <w:r w:rsidR="005A4884" w:rsidRPr="00085241">
                  <w:rPr>
                    <w:rFonts w:ascii="Palatino Linotype" w:hAnsi="Palatino Linotype" w:cs="Tahoma"/>
                    <w:b/>
                  </w:rPr>
                  <w:t>/INFOEM/IP/RR/2018</w:t>
                </w:r>
              </w:p>
            </w:tc>
          </w:tr>
          <w:tr w:rsidR="005A4884" w:rsidTr="005A4884">
            <w:tblPrEx>
              <w:tblCellMar>
                <w:left w:w="108" w:type="dxa"/>
                <w:right w:w="108" w:type="dxa"/>
              </w:tblCellMar>
              <w:tblLook w:val="04A0" w:firstRow="1" w:lastRow="0" w:firstColumn="1" w:lastColumn="0" w:noHBand="0" w:noVBand="1"/>
            </w:tblPrEx>
            <w:tc>
              <w:tcPr>
                <w:tcW w:w="2586" w:type="dxa"/>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Sujeto Obligado:</w:t>
                </w:r>
              </w:p>
            </w:tc>
            <w:tc>
              <w:tcPr>
                <w:tcW w:w="2977" w:type="dxa"/>
              </w:tcPr>
              <w:p w:rsidR="005A4884" w:rsidRDefault="00900597" w:rsidP="00EA6219">
                <w:pPr>
                  <w:pStyle w:val="Encabezado"/>
                  <w:jc w:val="both"/>
                  <w:rPr>
                    <w:rFonts w:ascii="Palatino Linotype" w:hAnsi="Palatino Linotype" w:cs="Tahoma"/>
                    <w:b/>
                  </w:rPr>
                </w:pPr>
                <w:r w:rsidRPr="00900597">
                  <w:rPr>
                    <w:rFonts w:ascii="Palatino Linotype" w:hAnsi="Palatino Linotype" w:cs="Tahoma"/>
                    <w:b/>
                  </w:rPr>
                  <w:t xml:space="preserve">Sindicato Único de Trabajadores de </w:t>
                </w:r>
                <w:r w:rsidR="00C76E99">
                  <w:rPr>
                    <w:rFonts w:ascii="Palatino Linotype" w:hAnsi="Palatino Linotype" w:cs="Tahoma"/>
                    <w:b/>
                  </w:rPr>
                  <w:t>l</w:t>
                </w:r>
                <w:r w:rsidRPr="00900597">
                  <w:rPr>
                    <w:rFonts w:ascii="Palatino Linotype" w:hAnsi="Palatino Linotype" w:cs="Tahoma"/>
                    <w:b/>
                  </w:rPr>
                  <w:t>os Poderes Municip</w:t>
                </w:r>
                <w:r w:rsidR="00EA6219">
                  <w:rPr>
                    <w:rFonts w:ascii="Palatino Linotype" w:hAnsi="Palatino Linotype" w:cs="Tahoma"/>
                    <w:b/>
                  </w:rPr>
                  <w:t>ios</w:t>
                </w:r>
                <w:r w:rsidRPr="00900597">
                  <w:rPr>
                    <w:rFonts w:ascii="Palatino Linotype" w:hAnsi="Palatino Linotype" w:cs="Tahoma"/>
                    <w:b/>
                  </w:rPr>
                  <w:t xml:space="preserve"> </w:t>
                </w:r>
                <w:r w:rsidR="00C76E99">
                  <w:rPr>
                    <w:rFonts w:ascii="Palatino Linotype" w:hAnsi="Palatino Linotype" w:cs="Tahoma"/>
                    <w:b/>
                  </w:rPr>
                  <w:t>e</w:t>
                </w:r>
                <w:r w:rsidRPr="00900597">
                  <w:rPr>
                    <w:rFonts w:ascii="Palatino Linotype" w:hAnsi="Palatino Linotype" w:cs="Tahoma"/>
                    <w:b/>
                  </w:rPr>
                  <w:t xml:space="preserve"> Instituciones Descentralizadas del Estado de México</w:t>
                </w:r>
              </w:p>
            </w:tc>
          </w:tr>
          <w:tr w:rsidR="005A4884" w:rsidTr="005A4884">
            <w:tblPrEx>
              <w:tblCellMar>
                <w:left w:w="108" w:type="dxa"/>
                <w:right w:w="108" w:type="dxa"/>
              </w:tblCellMar>
              <w:tblLook w:val="04A0" w:firstRow="1" w:lastRow="0" w:firstColumn="1" w:lastColumn="0" w:noHBand="0" w:noVBand="1"/>
            </w:tblPrEx>
            <w:tc>
              <w:tcPr>
                <w:tcW w:w="2586" w:type="dxa"/>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Comisionada Ponente:</w:t>
                </w:r>
              </w:p>
            </w:tc>
            <w:tc>
              <w:tcPr>
                <w:tcW w:w="2977" w:type="dxa"/>
              </w:tcPr>
              <w:p w:rsidR="005A4884" w:rsidRDefault="00900597" w:rsidP="005A4884">
                <w:pPr>
                  <w:pStyle w:val="Encabezado"/>
                  <w:jc w:val="both"/>
                  <w:rPr>
                    <w:rFonts w:ascii="Palatino Linotype" w:hAnsi="Palatino Linotype" w:cs="Tahoma"/>
                    <w:b/>
                  </w:rPr>
                </w:pPr>
                <w:r>
                  <w:rPr>
                    <w:rFonts w:ascii="Palatino Linotype" w:hAnsi="Palatino Linotype" w:cs="Tahoma"/>
                    <w:b/>
                  </w:rPr>
                  <w:t>Javier Martínez Cruz</w:t>
                </w:r>
              </w:p>
            </w:tc>
          </w:tr>
        </w:tbl>
        <w:p w:rsidR="00363357" w:rsidRPr="001106EA" w:rsidRDefault="00363357" w:rsidP="005A4884">
          <w:pPr>
            <w:pStyle w:val="Encabezado"/>
            <w:ind w:left="850"/>
            <w:jc w:val="both"/>
            <w:rPr>
              <w:rFonts w:ascii="Tahoma" w:hAnsi="Tahoma" w:cs="Tahoma"/>
            </w:rPr>
          </w:pP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1"/>
  </w:num>
  <w:num w:numId="6">
    <w:abstractNumId w:val="3"/>
  </w:num>
  <w:num w:numId="7">
    <w:abstractNumId w:val="8"/>
  </w:num>
  <w:num w:numId="8">
    <w:abstractNumId w:val="15"/>
  </w:num>
  <w:num w:numId="9">
    <w:abstractNumId w:val="12"/>
  </w:num>
  <w:num w:numId="10">
    <w:abstractNumId w:val="13"/>
  </w:num>
  <w:num w:numId="11">
    <w:abstractNumId w:val="14"/>
  </w:num>
  <w:num w:numId="12">
    <w:abstractNumId w:val="1"/>
  </w:num>
  <w:num w:numId="13">
    <w:abstractNumId w:val="7"/>
  </w:num>
  <w:num w:numId="14">
    <w:abstractNumId w:val="16"/>
  </w:num>
  <w:num w:numId="15">
    <w:abstractNumId w:val="5"/>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811"/>
    <w:rsid w:val="00004F11"/>
    <w:rsid w:val="00006F73"/>
    <w:rsid w:val="0001600D"/>
    <w:rsid w:val="00020D08"/>
    <w:rsid w:val="00023B3D"/>
    <w:rsid w:val="0002483E"/>
    <w:rsid w:val="0002627D"/>
    <w:rsid w:val="0002759D"/>
    <w:rsid w:val="000301C6"/>
    <w:rsid w:val="000466A3"/>
    <w:rsid w:val="00056BD3"/>
    <w:rsid w:val="00060F74"/>
    <w:rsid w:val="0006561A"/>
    <w:rsid w:val="00085241"/>
    <w:rsid w:val="0008691F"/>
    <w:rsid w:val="00087AC8"/>
    <w:rsid w:val="0009277A"/>
    <w:rsid w:val="00097988"/>
    <w:rsid w:val="00097A79"/>
    <w:rsid w:val="000B235B"/>
    <w:rsid w:val="000B7F6F"/>
    <w:rsid w:val="000C10B7"/>
    <w:rsid w:val="000C6052"/>
    <w:rsid w:val="000D186F"/>
    <w:rsid w:val="000F1CD2"/>
    <w:rsid w:val="00104333"/>
    <w:rsid w:val="0010688C"/>
    <w:rsid w:val="001106EA"/>
    <w:rsid w:val="001159DC"/>
    <w:rsid w:val="00116E1A"/>
    <w:rsid w:val="00136AD8"/>
    <w:rsid w:val="0014038B"/>
    <w:rsid w:val="00140A57"/>
    <w:rsid w:val="0014736A"/>
    <w:rsid w:val="00161815"/>
    <w:rsid w:val="00162325"/>
    <w:rsid w:val="00164625"/>
    <w:rsid w:val="00164BFE"/>
    <w:rsid w:val="0018472D"/>
    <w:rsid w:val="00193AA8"/>
    <w:rsid w:val="00197A72"/>
    <w:rsid w:val="001A145C"/>
    <w:rsid w:val="001A6BD9"/>
    <w:rsid w:val="001B5AAD"/>
    <w:rsid w:val="001B6DDE"/>
    <w:rsid w:val="001C1C64"/>
    <w:rsid w:val="001C363A"/>
    <w:rsid w:val="0020052A"/>
    <w:rsid w:val="00231B68"/>
    <w:rsid w:val="00243A13"/>
    <w:rsid w:val="00246FAF"/>
    <w:rsid w:val="00247A8E"/>
    <w:rsid w:val="002575B5"/>
    <w:rsid w:val="00273B3C"/>
    <w:rsid w:val="0028037C"/>
    <w:rsid w:val="002816CB"/>
    <w:rsid w:val="0029421B"/>
    <w:rsid w:val="00295BA5"/>
    <w:rsid w:val="002A138B"/>
    <w:rsid w:val="002A1727"/>
    <w:rsid w:val="002A2EE7"/>
    <w:rsid w:val="002B0E4A"/>
    <w:rsid w:val="002B2877"/>
    <w:rsid w:val="002C2405"/>
    <w:rsid w:val="002C7EBD"/>
    <w:rsid w:val="002E4A9A"/>
    <w:rsid w:val="002E5A1A"/>
    <w:rsid w:val="00333B7A"/>
    <w:rsid w:val="00344DD1"/>
    <w:rsid w:val="003512C9"/>
    <w:rsid w:val="00363357"/>
    <w:rsid w:val="00390188"/>
    <w:rsid w:val="003973A2"/>
    <w:rsid w:val="003A6218"/>
    <w:rsid w:val="003A6BD2"/>
    <w:rsid w:val="003B5F3A"/>
    <w:rsid w:val="003B6547"/>
    <w:rsid w:val="003B7A5E"/>
    <w:rsid w:val="003C374F"/>
    <w:rsid w:val="003F2426"/>
    <w:rsid w:val="003F48C2"/>
    <w:rsid w:val="003F7CBE"/>
    <w:rsid w:val="0040139C"/>
    <w:rsid w:val="004023ED"/>
    <w:rsid w:val="00412CB2"/>
    <w:rsid w:val="004211BB"/>
    <w:rsid w:val="00433746"/>
    <w:rsid w:val="00434B91"/>
    <w:rsid w:val="00434C88"/>
    <w:rsid w:val="00435E69"/>
    <w:rsid w:val="0044391A"/>
    <w:rsid w:val="00445038"/>
    <w:rsid w:val="004452E2"/>
    <w:rsid w:val="00445BDF"/>
    <w:rsid w:val="00446891"/>
    <w:rsid w:val="00447F6F"/>
    <w:rsid w:val="00450B68"/>
    <w:rsid w:val="0045407C"/>
    <w:rsid w:val="0045695E"/>
    <w:rsid w:val="00467ACB"/>
    <w:rsid w:val="00485822"/>
    <w:rsid w:val="00490F50"/>
    <w:rsid w:val="004A4555"/>
    <w:rsid w:val="004A555E"/>
    <w:rsid w:val="004B08C4"/>
    <w:rsid w:val="004B541F"/>
    <w:rsid w:val="004B674B"/>
    <w:rsid w:val="004C4912"/>
    <w:rsid w:val="004C6E57"/>
    <w:rsid w:val="004E4CA3"/>
    <w:rsid w:val="004E7007"/>
    <w:rsid w:val="004F0B86"/>
    <w:rsid w:val="00511E06"/>
    <w:rsid w:val="0052260F"/>
    <w:rsid w:val="00524DA5"/>
    <w:rsid w:val="00526DBD"/>
    <w:rsid w:val="00533EA5"/>
    <w:rsid w:val="00543DF4"/>
    <w:rsid w:val="00544812"/>
    <w:rsid w:val="00550AA5"/>
    <w:rsid w:val="00553ADE"/>
    <w:rsid w:val="0056120D"/>
    <w:rsid w:val="0056175F"/>
    <w:rsid w:val="00582CCB"/>
    <w:rsid w:val="00584D73"/>
    <w:rsid w:val="0059329D"/>
    <w:rsid w:val="005A2510"/>
    <w:rsid w:val="005A4884"/>
    <w:rsid w:val="005C094E"/>
    <w:rsid w:val="005C73EE"/>
    <w:rsid w:val="005D11C8"/>
    <w:rsid w:val="005E2798"/>
    <w:rsid w:val="00600164"/>
    <w:rsid w:val="00600323"/>
    <w:rsid w:val="00605683"/>
    <w:rsid w:val="006248F2"/>
    <w:rsid w:val="00624DE5"/>
    <w:rsid w:val="00627F2B"/>
    <w:rsid w:val="00645087"/>
    <w:rsid w:val="00651B2B"/>
    <w:rsid w:val="00654604"/>
    <w:rsid w:val="00654ACD"/>
    <w:rsid w:val="00657396"/>
    <w:rsid w:val="0066374D"/>
    <w:rsid w:val="00682003"/>
    <w:rsid w:val="00684B16"/>
    <w:rsid w:val="006B16FE"/>
    <w:rsid w:val="006B6D1A"/>
    <w:rsid w:val="006F5316"/>
    <w:rsid w:val="007071CF"/>
    <w:rsid w:val="00722FE9"/>
    <w:rsid w:val="00724F08"/>
    <w:rsid w:val="007378E2"/>
    <w:rsid w:val="00742A15"/>
    <w:rsid w:val="0077694E"/>
    <w:rsid w:val="00781082"/>
    <w:rsid w:val="007849A1"/>
    <w:rsid w:val="00792848"/>
    <w:rsid w:val="007A1071"/>
    <w:rsid w:val="007A2D13"/>
    <w:rsid w:val="007B27AD"/>
    <w:rsid w:val="007B3C62"/>
    <w:rsid w:val="007D3257"/>
    <w:rsid w:val="007D5554"/>
    <w:rsid w:val="007E3F77"/>
    <w:rsid w:val="007F1C1D"/>
    <w:rsid w:val="007F41BF"/>
    <w:rsid w:val="007F7D80"/>
    <w:rsid w:val="00802879"/>
    <w:rsid w:val="00825382"/>
    <w:rsid w:val="00836BC2"/>
    <w:rsid w:val="00861757"/>
    <w:rsid w:val="008629DC"/>
    <w:rsid w:val="00874170"/>
    <w:rsid w:val="00884A10"/>
    <w:rsid w:val="00891412"/>
    <w:rsid w:val="008933AC"/>
    <w:rsid w:val="0089469D"/>
    <w:rsid w:val="008A0447"/>
    <w:rsid w:val="008A1DE1"/>
    <w:rsid w:val="008A3DA9"/>
    <w:rsid w:val="008B08C9"/>
    <w:rsid w:val="008E54E2"/>
    <w:rsid w:val="00900597"/>
    <w:rsid w:val="009039FE"/>
    <w:rsid w:val="00903A99"/>
    <w:rsid w:val="00922B2E"/>
    <w:rsid w:val="00924A73"/>
    <w:rsid w:val="00926581"/>
    <w:rsid w:val="00927138"/>
    <w:rsid w:val="00927BD1"/>
    <w:rsid w:val="00941847"/>
    <w:rsid w:val="00950355"/>
    <w:rsid w:val="0095470A"/>
    <w:rsid w:val="00954BF1"/>
    <w:rsid w:val="00962B86"/>
    <w:rsid w:val="009656BB"/>
    <w:rsid w:val="00965DE9"/>
    <w:rsid w:val="00974836"/>
    <w:rsid w:val="0099308A"/>
    <w:rsid w:val="00993790"/>
    <w:rsid w:val="009943E1"/>
    <w:rsid w:val="009B1771"/>
    <w:rsid w:val="009B22ED"/>
    <w:rsid w:val="009B2C0B"/>
    <w:rsid w:val="009B6C8D"/>
    <w:rsid w:val="009C0313"/>
    <w:rsid w:val="009D07E2"/>
    <w:rsid w:val="009D49BE"/>
    <w:rsid w:val="009E0861"/>
    <w:rsid w:val="009E41F7"/>
    <w:rsid w:val="009E42B2"/>
    <w:rsid w:val="009F63B7"/>
    <w:rsid w:val="00A0224B"/>
    <w:rsid w:val="00A13E40"/>
    <w:rsid w:val="00A14343"/>
    <w:rsid w:val="00A22273"/>
    <w:rsid w:val="00A30C52"/>
    <w:rsid w:val="00A364BA"/>
    <w:rsid w:val="00A462CB"/>
    <w:rsid w:val="00A5061A"/>
    <w:rsid w:val="00A54E21"/>
    <w:rsid w:val="00A56DE1"/>
    <w:rsid w:val="00A63FE9"/>
    <w:rsid w:val="00A67498"/>
    <w:rsid w:val="00A742D1"/>
    <w:rsid w:val="00A87924"/>
    <w:rsid w:val="00A96933"/>
    <w:rsid w:val="00A96CE5"/>
    <w:rsid w:val="00AA090B"/>
    <w:rsid w:val="00AA261E"/>
    <w:rsid w:val="00AA38A5"/>
    <w:rsid w:val="00AC333A"/>
    <w:rsid w:val="00AD25D5"/>
    <w:rsid w:val="00AF3B6B"/>
    <w:rsid w:val="00B15570"/>
    <w:rsid w:val="00B2355E"/>
    <w:rsid w:val="00B263C5"/>
    <w:rsid w:val="00B27BBC"/>
    <w:rsid w:val="00B30925"/>
    <w:rsid w:val="00B40BF9"/>
    <w:rsid w:val="00B67355"/>
    <w:rsid w:val="00B71740"/>
    <w:rsid w:val="00B73847"/>
    <w:rsid w:val="00B7393F"/>
    <w:rsid w:val="00B761B1"/>
    <w:rsid w:val="00B80C28"/>
    <w:rsid w:val="00B85D21"/>
    <w:rsid w:val="00BA3C25"/>
    <w:rsid w:val="00BB6EE3"/>
    <w:rsid w:val="00BC4882"/>
    <w:rsid w:val="00BC55D2"/>
    <w:rsid w:val="00BD06FC"/>
    <w:rsid w:val="00BD4705"/>
    <w:rsid w:val="00BD5DBE"/>
    <w:rsid w:val="00BE678B"/>
    <w:rsid w:val="00BF1AC9"/>
    <w:rsid w:val="00C0033F"/>
    <w:rsid w:val="00C0131C"/>
    <w:rsid w:val="00C153EC"/>
    <w:rsid w:val="00C30FD6"/>
    <w:rsid w:val="00C31FEE"/>
    <w:rsid w:val="00C55FFC"/>
    <w:rsid w:val="00C75CE0"/>
    <w:rsid w:val="00C76E99"/>
    <w:rsid w:val="00C920D4"/>
    <w:rsid w:val="00CA7627"/>
    <w:rsid w:val="00CC68E1"/>
    <w:rsid w:val="00CD4339"/>
    <w:rsid w:val="00CD6D0D"/>
    <w:rsid w:val="00CD7611"/>
    <w:rsid w:val="00CE3CDC"/>
    <w:rsid w:val="00CE46B3"/>
    <w:rsid w:val="00CE50F9"/>
    <w:rsid w:val="00CF11EE"/>
    <w:rsid w:val="00CF1B14"/>
    <w:rsid w:val="00CF432B"/>
    <w:rsid w:val="00D05740"/>
    <w:rsid w:val="00D11C52"/>
    <w:rsid w:val="00D13875"/>
    <w:rsid w:val="00D15D07"/>
    <w:rsid w:val="00D160F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C3D8D"/>
    <w:rsid w:val="00DD1A09"/>
    <w:rsid w:val="00DE4452"/>
    <w:rsid w:val="00DF2784"/>
    <w:rsid w:val="00DF6CA0"/>
    <w:rsid w:val="00E0104F"/>
    <w:rsid w:val="00E145E1"/>
    <w:rsid w:val="00E26123"/>
    <w:rsid w:val="00E34559"/>
    <w:rsid w:val="00E41481"/>
    <w:rsid w:val="00E416F8"/>
    <w:rsid w:val="00E656C1"/>
    <w:rsid w:val="00E70B5D"/>
    <w:rsid w:val="00E750E2"/>
    <w:rsid w:val="00E80E84"/>
    <w:rsid w:val="00E82F77"/>
    <w:rsid w:val="00E83683"/>
    <w:rsid w:val="00E910F8"/>
    <w:rsid w:val="00EA6219"/>
    <w:rsid w:val="00EA7E26"/>
    <w:rsid w:val="00EB7128"/>
    <w:rsid w:val="00EE29F6"/>
    <w:rsid w:val="00EE3972"/>
    <w:rsid w:val="00F030F8"/>
    <w:rsid w:val="00F05A41"/>
    <w:rsid w:val="00F14384"/>
    <w:rsid w:val="00F31A38"/>
    <w:rsid w:val="00F44957"/>
    <w:rsid w:val="00F72D12"/>
    <w:rsid w:val="00F75629"/>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aliases w:val="Ref,de nota al pie,ftref,BVI fnr,16 Point,Superscript 6 Point,(Diplomarbeit FZ),Footnote Reference,Texto de nota al pie,Footnotes refss,Appel note de bas de page,Footnote number,referencia nota al pie,f,4_G,Style 10, BVI fnr"/>
    <w:basedOn w:val="Fuentedeprrafopredeter"/>
    <w:uiPriority w:val="99"/>
    <w:unhideWhenUsed/>
    <w:qFormat/>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6A3C6-C58B-43ED-BB9D-5C8C09318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1272</Words>
  <Characters>7001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17</cp:revision>
  <cp:lastPrinted>2018-11-13T00:50:00Z</cp:lastPrinted>
  <dcterms:created xsi:type="dcterms:W3CDTF">2018-11-12T18:17:00Z</dcterms:created>
  <dcterms:modified xsi:type="dcterms:W3CDTF">2018-11-13T00:50:00Z</dcterms:modified>
</cp:coreProperties>
</file>